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2B79" w14:textId="77777777" w:rsidR="0002214E" w:rsidRPr="0002214E" w:rsidRDefault="0002214E" w:rsidP="0002214E">
      <w:pPr>
        <w:spacing w:after="0" w:line="240" w:lineRule="auto"/>
        <w:rPr>
          <w:rFonts w:ascii="Times New Roman" w:eastAsia="Times New Roman" w:hAnsi="Times New Roman" w:cs="Times New Roman"/>
          <w:b/>
          <w:sz w:val="20"/>
          <w:szCs w:val="20"/>
          <w:lang w:eastAsia="el-GR"/>
        </w:rPr>
      </w:pPr>
      <w:r w:rsidRPr="0002214E">
        <w:rPr>
          <w:rFonts w:ascii="Times New Roman" w:eastAsia="Times New Roman" w:hAnsi="Times New Roman" w:cs="Times New Roman"/>
          <w:b/>
          <w:sz w:val="24"/>
          <w:szCs w:val="24"/>
          <w:lang w:eastAsia="el-GR"/>
        </w:rPr>
        <w:t xml:space="preserve">                      </w:t>
      </w:r>
      <w:r w:rsidRPr="0002214E">
        <w:rPr>
          <w:rFonts w:ascii="Times New Roman" w:eastAsia="Times New Roman" w:hAnsi="Times New Roman" w:cs="Times New Roman"/>
          <w:b/>
          <w:sz w:val="20"/>
          <w:szCs w:val="20"/>
          <w:lang w:eastAsia="el-GR"/>
        </w:rPr>
        <w:t>ΕΝΩΣΗ</w:t>
      </w:r>
    </w:p>
    <w:p w14:paraId="20767496" w14:textId="77777777" w:rsidR="0002214E" w:rsidRPr="0002214E" w:rsidRDefault="0002214E" w:rsidP="0002214E">
      <w:pPr>
        <w:spacing w:after="0" w:line="240" w:lineRule="auto"/>
        <w:rPr>
          <w:rFonts w:ascii="Times New Roman" w:eastAsia="Times New Roman" w:hAnsi="Times New Roman" w:cs="Times New Roman"/>
          <w:b/>
          <w:sz w:val="20"/>
          <w:szCs w:val="20"/>
          <w:lang w:eastAsia="el-GR"/>
        </w:rPr>
      </w:pPr>
      <w:r w:rsidRPr="0002214E">
        <w:rPr>
          <w:rFonts w:ascii="Times New Roman" w:eastAsia="Times New Roman" w:hAnsi="Times New Roman" w:cs="Times New Roman"/>
          <w:b/>
          <w:sz w:val="20"/>
          <w:szCs w:val="20"/>
          <w:lang w:eastAsia="el-GR"/>
        </w:rPr>
        <w:t xml:space="preserve">       ΔΙΚΑΣΤΩΝ  &amp;  ΕΙΣΑΓΓΕΛΕΩΝ</w:t>
      </w:r>
      <w:r w:rsidRPr="0002214E">
        <w:rPr>
          <w:rFonts w:ascii="Times New Roman" w:eastAsia="Times New Roman" w:hAnsi="Times New Roman" w:cs="Times New Roman"/>
          <w:b/>
          <w:sz w:val="20"/>
          <w:szCs w:val="20"/>
          <w:lang w:eastAsia="el-GR"/>
        </w:rPr>
        <w:tab/>
      </w:r>
      <w:r w:rsidRPr="0002214E">
        <w:rPr>
          <w:rFonts w:ascii="Times New Roman" w:eastAsia="Times New Roman" w:hAnsi="Times New Roman" w:cs="Times New Roman"/>
          <w:b/>
          <w:sz w:val="20"/>
          <w:szCs w:val="20"/>
          <w:lang w:eastAsia="el-GR"/>
        </w:rPr>
        <w:tab/>
      </w:r>
      <w:r w:rsidRPr="0002214E">
        <w:rPr>
          <w:rFonts w:ascii="Times New Roman" w:eastAsia="Times New Roman" w:hAnsi="Times New Roman" w:cs="Times New Roman"/>
          <w:b/>
          <w:sz w:val="20"/>
          <w:szCs w:val="20"/>
          <w:lang w:eastAsia="el-GR"/>
        </w:rPr>
        <w:tab/>
      </w:r>
    </w:p>
    <w:p w14:paraId="7B6357BC" w14:textId="77777777" w:rsidR="0002214E" w:rsidRPr="0002214E" w:rsidRDefault="0002214E" w:rsidP="0002214E">
      <w:pPr>
        <w:spacing w:after="0" w:line="240" w:lineRule="auto"/>
        <w:rPr>
          <w:rFonts w:ascii="Times New Roman" w:eastAsia="Times New Roman" w:hAnsi="Times New Roman" w:cs="Times New Roman"/>
          <w:sz w:val="20"/>
          <w:szCs w:val="20"/>
          <w:lang w:eastAsia="el-GR"/>
        </w:rPr>
      </w:pPr>
      <w:r w:rsidRPr="0002214E">
        <w:rPr>
          <w:rFonts w:ascii="Times New Roman" w:eastAsia="Times New Roman" w:hAnsi="Times New Roman" w:cs="Times New Roman"/>
          <w:sz w:val="20"/>
          <w:szCs w:val="20"/>
          <w:lang w:eastAsia="el-GR"/>
        </w:rPr>
        <w:t xml:space="preserve">              ΠΡΩΤΟΔΙΚΕΙΟ ΑΘΗΝΩΝ</w:t>
      </w:r>
    </w:p>
    <w:p w14:paraId="2D29CD32" w14:textId="77777777" w:rsidR="0002214E" w:rsidRPr="0002214E" w:rsidRDefault="0002214E" w:rsidP="0002214E">
      <w:pPr>
        <w:spacing w:after="0" w:line="240" w:lineRule="auto"/>
        <w:rPr>
          <w:rFonts w:ascii="Times New Roman" w:eastAsia="Times New Roman" w:hAnsi="Times New Roman" w:cs="Times New Roman"/>
          <w:sz w:val="20"/>
          <w:szCs w:val="20"/>
          <w:lang w:eastAsia="el-GR"/>
        </w:rPr>
      </w:pPr>
      <w:r w:rsidRPr="0002214E">
        <w:rPr>
          <w:rFonts w:ascii="Times New Roman" w:eastAsia="Times New Roman" w:hAnsi="Times New Roman" w:cs="Times New Roman"/>
          <w:sz w:val="20"/>
          <w:szCs w:val="20"/>
          <w:lang w:eastAsia="el-GR"/>
        </w:rPr>
        <w:t xml:space="preserve">           (ΠΡΩΗΝ ΣΧΟΛΗ ΕΥΕΛΠΙΔΩΝ)</w:t>
      </w:r>
    </w:p>
    <w:p w14:paraId="37B1C16B" w14:textId="77777777" w:rsidR="0002214E" w:rsidRPr="0002214E" w:rsidRDefault="0002214E" w:rsidP="0002214E">
      <w:pPr>
        <w:spacing w:after="0" w:line="240" w:lineRule="auto"/>
        <w:rPr>
          <w:rFonts w:ascii="Times New Roman" w:eastAsia="Times New Roman" w:hAnsi="Times New Roman" w:cs="Times New Roman"/>
          <w:sz w:val="20"/>
          <w:szCs w:val="20"/>
          <w:lang w:eastAsia="el-GR"/>
        </w:rPr>
      </w:pPr>
      <w:r w:rsidRPr="0002214E">
        <w:rPr>
          <w:rFonts w:ascii="Times New Roman" w:eastAsia="Times New Roman" w:hAnsi="Times New Roman" w:cs="Times New Roman"/>
          <w:sz w:val="20"/>
          <w:szCs w:val="20"/>
          <w:lang w:eastAsia="el-GR"/>
        </w:rPr>
        <w:t xml:space="preserve">                 ΚΤΙΡΙΟ 6 –ΓΡΑΦΕΙΟ 210 </w:t>
      </w:r>
    </w:p>
    <w:p w14:paraId="3955FFF0" w14:textId="77777777" w:rsidR="0002214E" w:rsidRPr="0002214E" w:rsidRDefault="0002214E" w:rsidP="0002214E">
      <w:pPr>
        <w:spacing w:after="0" w:line="240" w:lineRule="auto"/>
        <w:ind w:left="720"/>
        <w:rPr>
          <w:rFonts w:ascii="Times New Roman" w:eastAsia="Times New Roman" w:hAnsi="Times New Roman" w:cs="Times New Roman"/>
          <w:sz w:val="20"/>
          <w:szCs w:val="20"/>
          <w:lang w:eastAsia="el-GR"/>
        </w:rPr>
      </w:pPr>
      <w:r w:rsidRPr="0002214E">
        <w:rPr>
          <w:rFonts w:ascii="Times New Roman" w:eastAsia="Times New Roman" w:hAnsi="Times New Roman" w:cs="Times New Roman"/>
          <w:sz w:val="20"/>
          <w:szCs w:val="20"/>
          <w:lang w:eastAsia="el-GR"/>
        </w:rPr>
        <w:t xml:space="preserve">      ΤΗΛ: 213 2156114  </w:t>
      </w:r>
    </w:p>
    <w:p w14:paraId="33485A67" w14:textId="77777777" w:rsidR="0002214E" w:rsidRPr="0002214E" w:rsidRDefault="0002214E" w:rsidP="0002214E">
      <w:pPr>
        <w:spacing w:after="0" w:line="240" w:lineRule="auto"/>
        <w:ind w:firstLine="720"/>
        <w:rPr>
          <w:rFonts w:ascii="Times New Roman" w:eastAsia="Times New Roman" w:hAnsi="Times New Roman" w:cs="Times New Roman"/>
          <w:sz w:val="20"/>
          <w:szCs w:val="20"/>
          <w:lang w:eastAsia="el-GR"/>
        </w:rPr>
      </w:pPr>
      <w:r w:rsidRPr="0002214E">
        <w:rPr>
          <w:rFonts w:ascii="Times New Roman" w:eastAsia="Times New Roman" w:hAnsi="Times New Roman" w:cs="Times New Roman"/>
          <w:sz w:val="20"/>
          <w:szCs w:val="20"/>
          <w:lang w:eastAsia="el-GR"/>
        </w:rPr>
        <w:t xml:space="preserve">     </w:t>
      </w:r>
      <w:r w:rsidRPr="0002214E">
        <w:rPr>
          <w:rFonts w:ascii="Times New Roman" w:eastAsia="Times New Roman" w:hAnsi="Times New Roman" w:cs="Times New Roman"/>
          <w:sz w:val="20"/>
          <w:szCs w:val="20"/>
          <w:lang w:val="de-DE" w:eastAsia="el-GR"/>
        </w:rPr>
        <w:t>endikeis</w:t>
      </w:r>
      <w:r w:rsidRPr="0002214E">
        <w:rPr>
          <w:rFonts w:ascii="Times New Roman" w:eastAsia="Times New Roman" w:hAnsi="Times New Roman" w:cs="Times New Roman"/>
          <w:sz w:val="20"/>
          <w:szCs w:val="20"/>
          <w:lang w:eastAsia="el-GR"/>
        </w:rPr>
        <w:t>@</w:t>
      </w:r>
      <w:r w:rsidRPr="0002214E">
        <w:rPr>
          <w:rFonts w:ascii="Times New Roman" w:eastAsia="Times New Roman" w:hAnsi="Times New Roman" w:cs="Times New Roman"/>
          <w:sz w:val="20"/>
          <w:szCs w:val="20"/>
          <w:lang w:val="de-DE" w:eastAsia="el-GR"/>
        </w:rPr>
        <w:t>otenet</w:t>
      </w:r>
      <w:r w:rsidRPr="0002214E">
        <w:rPr>
          <w:rFonts w:ascii="Times New Roman" w:eastAsia="Times New Roman" w:hAnsi="Times New Roman" w:cs="Times New Roman"/>
          <w:sz w:val="20"/>
          <w:szCs w:val="20"/>
          <w:lang w:eastAsia="el-GR"/>
        </w:rPr>
        <w:t>.</w:t>
      </w:r>
      <w:r w:rsidRPr="0002214E">
        <w:rPr>
          <w:rFonts w:ascii="Times New Roman" w:eastAsia="Times New Roman" w:hAnsi="Times New Roman" w:cs="Times New Roman"/>
          <w:sz w:val="20"/>
          <w:szCs w:val="20"/>
          <w:lang w:val="de-DE" w:eastAsia="el-GR"/>
        </w:rPr>
        <w:t>gr</w:t>
      </w:r>
      <w:r w:rsidRPr="0002214E">
        <w:rPr>
          <w:rFonts w:ascii="Times New Roman" w:eastAsia="Times New Roman" w:hAnsi="Times New Roman" w:cs="Times New Roman"/>
          <w:sz w:val="20"/>
          <w:szCs w:val="20"/>
          <w:lang w:eastAsia="el-GR"/>
        </w:rPr>
        <w:t xml:space="preserve">                     </w:t>
      </w:r>
    </w:p>
    <w:p w14:paraId="4294E839" w14:textId="77777777" w:rsidR="00252457" w:rsidRDefault="0002214E" w:rsidP="0002214E">
      <w:pPr>
        <w:spacing w:after="0" w:line="240" w:lineRule="auto"/>
        <w:jc w:val="right"/>
        <w:rPr>
          <w:rFonts w:ascii="Times New Roman" w:eastAsia="Times New Roman" w:hAnsi="Times New Roman" w:cs="Times New Roman"/>
          <w:sz w:val="20"/>
          <w:szCs w:val="20"/>
          <w:lang w:eastAsia="el-GR"/>
        </w:rPr>
      </w:pPr>
      <w:r w:rsidRPr="0002214E">
        <w:rPr>
          <w:rFonts w:ascii="Times New Roman" w:eastAsia="Times New Roman" w:hAnsi="Times New Roman" w:cs="Times New Roman"/>
          <w:sz w:val="20"/>
          <w:szCs w:val="20"/>
          <w:lang w:eastAsia="el-GR"/>
        </w:rPr>
        <w:tab/>
      </w:r>
      <w:r w:rsidRPr="0002214E">
        <w:rPr>
          <w:rFonts w:ascii="Times New Roman" w:eastAsia="Times New Roman" w:hAnsi="Times New Roman" w:cs="Times New Roman"/>
          <w:sz w:val="20"/>
          <w:szCs w:val="20"/>
          <w:lang w:eastAsia="el-GR"/>
        </w:rPr>
        <w:tab/>
      </w:r>
      <w:r w:rsidRPr="0002214E">
        <w:rPr>
          <w:rFonts w:ascii="Times New Roman" w:eastAsia="Times New Roman" w:hAnsi="Times New Roman" w:cs="Times New Roman"/>
          <w:sz w:val="20"/>
          <w:szCs w:val="20"/>
          <w:lang w:eastAsia="el-GR"/>
        </w:rPr>
        <w:tab/>
      </w:r>
    </w:p>
    <w:p w14:paraId="6EDCD26A" w14:textId="77777777" w:rsidR="00252457" w:rsidRDefault="00252457" w:rsidP="0002214E">
      <w:pPr>
        <w:spacing w:after="0" w:line="240" w:lineRule="auto"/>
        <w:jc w:val="right"/>
        <w:rPr>
          <w:rFonts w:ascii="Times New Roman" w:eastAsia="Times New Roman" w:hAnsi="Times New Roman" w:cs="Times New Roman"/>
          <w:sz w:val="20"/>
          <w:szCs w:val="20"/>
          <w:lang w:eastAsia="el-GR"/>
        </w:rPr>
      </w:pPr>
    </w:p>
    <w:p w14:paraId="79C0EE71" w14:textId="28811E1A" w:rsidR="0002214E" w:rsidRPr="0002214E" w:rsidRDefault="0002214E" w:rsidP="0002214E">
      <w:pPr>
        <w:spacing w:after="0" w:line="240" w:lineRule="auto"/>
        <w:jc w:val="right"/>
        <w:rPr>
          <w:rFonts w:ascii="Times New Roman" w:eastAsia="Calibri" w:hAnsi="Times New Roman" w:cs="Times New Roman"/>
          <w:lang w:eastAsia="el-GR"/>
        </w:rPr>
      </w:pPr>
      <w:r w:rsidRPr="0002214E">
        <w:rPr>
          <w:rFonts w:ascii="Times New Roman" w:eastAsia="Times New Roman" w:hAnsi="Times New Roman" w:cs="Times New Roman"/>
          <w:sz w:val="20"/>
          <w:szCs w:val="20"/>
          <w:lang w:eastAsia="el-GR"/>
        </w:rPr>
        <w:tab/>
      </w:r>
      <w:r w:rsidRPr="0002214E">
        <w:rPr>
          <w:rFonts w:ascii="Times New Roman" w:eastAsia="Times New Roman" w:hAnsi="Times New Roman" w:cs="Times New Roman"/>
          <w:sz w:val="20"/>
          <w:szCs w:val="20"/>
          <w:lang w:eastAsia="el-GR"/>
        </w:rPr>
        <w:tab/>
      </w:r>
      <w:r w:rsidRPr="0002214E">
        <w:rPr>
          <w:rFonts w:ascii="Times New Roman" w:eastAsia="Times New Roman" w:hAnsi="Times New Roman" w:cs="Times New Roman"/>
          <w:sz w:val="20"/>
          <w:szCs w:val="20"/>
          <w:lang w:eastAsia="el-GR"/>
        </w:rPr>
        <w:tab/>
      </w:r>
      <w:r w:rsidRPr="0002214E">
        <w:rPr>
          <w:rFonts w:ascii="Times New Roman" w:eastAsia="Times New Roman" w:hAnsi="Times New Roman" w:cs="Times New Roman"/>
          <w:sz w:val="20"/>
          <w:szCs w:val="20"/>
          <w:lang w:eastAsia="el-GR"/>
        </w:rPr>
        <w:tab/>
      </w:r>
      <w:r w:rsidRPr="0002214E">
        <w:rPr>
          <w:rFonts w:ascii="Times New Roman" w:eastAsia="Times New Roman" w:hAnsi="Times New Roman" w:cs="Times New Roman"/>
          <w:sz w:val="24"/>
          <w:szCs w:val="24"/>
          <w:lang w:eastAsia="el-GR"/>
        </w:rPr>
        <w:tab/>
        <w:t xml:space="preserve"> </w:t>
      </w:r>
      <w:r w:rsidRPr="0002214E">
        <w:rPr>
          <w:rFonts w:ascii="Times New Roman" w:eastAsia="Calibri" w:hAnsi="Times New Roman" w:cs="Times New Roman"/>
          <w:lang w:eastAsia="el-GR"/>
        </w:rPr>
        <w:t>Αθήνα 23-7-2026</w:t>
      </w:r>
    </w:p>
    <w:p w14:paraId="0EA6E0BB" w14:textId="735797F6" w:rsidR="0002214E" w:rsidRPr="00252457" w:rsidRDefault="0002214E" w:rsidP="00252457">
      <w:pPr>
        <w:spacing w:after="0" w:line="240" w:lineRule="auto"/>
        <w:jc w:val="right"/>
        <w:rPr>
          <w:rFonts w:ascii="Times New Roman" w:eastAsia="Calibri" w:hAnsi="Times New Roman" w:cs="Times New Roman"/>
          <w:lang w:eastAsia="el-GR"/>
        </w:rPr>
      </w:pPr>
      <w:r w:rsidRPr="0002214E">
        <w:rPr>
          <w:rFonts w:ascii="Times New Roman" w:eastAsia="Calibri" w:hAnsi="Times New Roman" w:cs="Times New Roman"/>
          <w:lang w:eastAsia="el-GR"/>
        </w:rPr>
        <w:t xml:space="preserve">                                             Αρ. πρωτ.: 269</w:t>
      </w:r>
    </w:p>
    <w:p w14:paraId="5AAC4CD4" w14:textId="77777777" w:rsidR="0002214E" w:rsidRDefault="0002214E" w:rsidP="00804DDD">
      <w:pPr>
        <w:spacing w:line="360" w:lineRule="auto"/>
        <w:jc w:val="center"/>
        <w:rPr>
          <w:rFonts w:ascii="Times New Roman" w:hAnsi="Times New Roman" w:cs="Times New Roman"/>
          <w:b/>
          <w:sz w:val="24"/>
          <w:szCs w:val="24"/>
        </w:rPr>
      </w:pPr>
    </w:p>
    <w:p w14:paraId="59FD30D6" w14:textId="33082626" w:rsidR="009E573C" w:rsidRPr="00804DDD" w:rsidRDefault="00916660" w:rsidP="00804DDD">
      <w:pPr>
        <w:spacing w:line="360" w:lineRule="auto"/>
        <w:jc w:val="center"/>
        <w:rPr>
          <w:rFonts w:ascii="Times New Roman" w:hAnsi="Times New Roman" w:cs="Times New Roman"/>
          <w:b/>
          <w:sz w:val="24"/>
          <w:szCs w:val="24"/>
        </w:rPr>
      </w:pPr>
      <w:r w:rsidRPr="00804DDD">
        <w:rPr>
          <w:rFonts w:ascii="Times New Roman" w:hAnsi="Times New Roman" w:cs="Times New Roman"/>
          <w:b/>
          <w:sz w:val="24"/>
          <w:szCs w:val="24"/>
        </w:rPr>
        <w:t>ΠΑΡΑΤΗΡΗΣΕΙΣ ΣΤΟ ΝΟΜΟΣΧΕΔΙΟ ΤΟΥ ΥΠ</w:t>
      </w:r>
      <w:r w:rsidR="00804DDD" w:rsidRPr="00804DDD">
        <w:rPr>
          <w:rFonts w:ascii="Times New Roman" w:hAnsi="Times New Roman" w:cs="Times New Roman"/>
          <w:b/>
          <w:sz w:val="24"/>
          <w:szCs w:val="24"/>
        </w:rPr>
        <w:t>ΟΥΡΓΕΙΟΥ</w:t>
      </w:r>
      <w:r w:rsidRPr="00804DDD">
        <w:rPr>
          <w:rFonts w:ascii="Times New Roman" w:hAnsi="Times New Roman" w:cs="Times New Roman"/>
          <w:b/>
          <w:sz w:val="24"/>
          <w:szCs w:val="24"/>
        </w:rPr>
        <w:t xml:space="preserve"> ΔΙΚΑΙΟΣΥΝΗΣ</w:t>
      </w:r>
    </w:p>
    <w:p w14:paraId="61476C23" w14:textId="77777777" w:rsidR="00F00708" w:rsidRPr="00804DDD" w:rsidRDefault="00F00708" w:rsidP="00804DDD">
      <w:pPr>
        <w:pStyle w:val="-HTML"/>
        <w:spacing w:line="360" w:lineRule="auto"/>
        <w:jc w:val="both"/>
        <w:rPr>
          <w:rFonts w:ascii="Times New Roman" w:hAnsi="Times New Roman" w:cs="Times New Roman"/>
          <w:bCs/>
          <w:sz w:val="24"/>
          <w:szCs w:val="24"/>
        </w:rPr>
      </w:pPr>
      <w:r w:rsidRPr="00804DDD">
        <w:rPr>
          <w:rFonts w:ascii="Times New Roman" w:hAnsi="Times New Roman" w:cs="Times New Roman"/>
          <w:bCs/>
          <w:sz w:val="24"/>
          <w:szCs w:val="24"/>
        </w:rPr>
        <w:tab/>
      </w:r>
    </w:p>
    <w:p w14:paraId="0C0C7839" w14:textId="68C73D86" w:rsidR="00F00708" w:rsidRPr="00804DDD" w:rsidRDefault="00F00708" w:rsidP="00804DDD">
      <w:pPr>
        <w:pStyle w:val="-HTML"/>
        <w:spacing w:line="360" w:lineRule="auto"/>
        <w:jc w:val="both"/>
        <w:rPr>
          <w:rFonts w:ascii="Times New Roman" w:hAnsi="Times New Roman" w:cs="Times New Roman"/>
          <w:bCs/>
          <w:sz w:val="24"/>
          <w:szCs w:val="24"/>
        </w:rPr>
      </w:pPr>
      <w:r w:rsidRPr="00804DDD">
        <w:rPr>
          <w:rFonts w:ascii="Times New Roman" w:hAnsi="Times New Roman" w:cs="Times New Roman"/>
          <w:bCs/>
          <w:sz w:val="24"/>
          <w:szCs w:val="24"/>
        </w:rPr>
        <w:tab/>
      </w:r>
      <w:r w:rsidR="00916660" w:rsidRPr="00804DDD">
        <w:rPr>
          <w:rFonts w:ascii="Times New Roman" w:hAnsi="Times New Roman" w:cs="Times New Roman"/>
          <w:bCs/>
          <w:sz w:val="24"/>
          <w:szCs w:val="24"/>
        </w:rPr>
        <w:t>Η Ένωση Δικαστών και Εισαγγελέων</w:t>
      </w:r>
      <w:r w:rsidR="002715FF">
        <w:rPr>
          <w:rFonts w:ascii="Times New Roman" w:hAnsi="Times New Roman" w:cs="Times New Roman"/>
          <w:bCs/>
          <w:sz w:val="24"/>
          <w:szCs w:val="24"/>
        </w:rPr>
        <w:t xml:space="preserve"> </w:t>
      </w:r>
      <w:r w:rsidR="00916660" w:rsidRPr="00804DDD">
        <w:rPr>
          <w:rFonts w:ascii="Times New Roman" w:hAnsi="Times New Roman" w:cs="Times New Roman"/>
          <w:bCs/>
          <w:sz w:val="24"/>
          <w:szCs w:val="24"/>
        </w:rPr>
        <w:t xml:space="preserve">οφείλει να επισημάνει τα σημαντικότερα ζητήματα που αναφύονται από τις </w:t>
      </w:r>
      <w:r w:rsidRPr="00804DDD">
        <w:rPr>
          <w:rFonts w:ascii="Times New Roman" w:hAnsi="Times New Roman" w:cs="Times New Roman"/>
          <w:bCs/>
          <w:sz w:val="24"/>
          <w:szCs w:val="24"/>
        </w:rPr>
        <w:t>διατάξεις που περιλαμβάνονται</w:t>
      </w:r>
      <w:r w:rsidR="00916660" w:rsidRPr="00804DDD">
        <w:rPr>
          <w:rFonts w:ascii="Times New Roman" w:hAnsi="Times New Roman" w:cs="Times New Roman"/>
          <w:bCs/>
          <w:sz w:val="24"/>
          <w:szCs w:val="24"/>
        </w:rPr>
        <w:t xml:space="preserve"> στο νομοσχέδιο του Υπουργείου Δικαιοσύνης με τίτλο «</w:t>
      </w:r>
      <w:r w:rsidR="00C05724" w:rsidRPr="00804DDD">
        <w:rPr>
          <w:rFonts w:ascii="Times New Roman" w:hAnsi="Times New Roman" w:cs="Times New Roman"/>
          <w:bCs/>
          <w:i/>
          <w:sz w:val="24"/>
          <w:szCs w:val="24"/>
        </w:rPr>
        <w:t>Μέτρα για την προστασία από στρατηγικές αγωγές προς αποθάρρυνση της συμμετοχής του κοινού σύμφωνα με την Οδηγία (ΕΕ) 2024/1069 – Νέο πλαίσιο για τη συμμόρφωση της Διοίκησης στις δικαστικές αποφάσεις – Λοιπές διατάξεις</w:t>
      </w:r>
      <w:r w:rsidR="00916660" w:rsidRPr="00804DDD">
        <w:rPr>
          <w:rFonts w:ascii="Times New Roman" w:hAnsi="Times New Roman" w:cs="Times New Roman"/>
          <w:bCs/>
          <w:sz w:val="24"/>
          <w:szCs w:val="24"/>
        </w:rPr>
        <w:t>».</w:t>
      </w:r>
    </w:p>
    <w:p w14:paraId="4CCEAA52" w14:textId="1547803E" w:rsidR="00916660" w:rsidRPr="00662C85" w:rsidRDefault="00F00708" w:rsidP="00662C85">
      <w:pPr>
        <w:pStyle w:val="-HTML"/>
        <w:spacing w:line="360" w:lineRule="auto"/>
        <w:jc w:val="both"/>
        <w:rPr>
          <w:rFonts w:ascii="Times New Roman" w:hAnsi="Times New Roman" w:cs="Times New Roman"/>
          <w:sz w:val="24"/>
          <w:szCs w:val="24"/>
        </w:rPr>
      </w:pPr>
      <w:r w:rsidRPr="00804DDD">
        <w:rPr>
          <w:rFonts w:ascii="Times New Roman" w:hAnsi="Times New Roman" w:cs="Times New Roman"/>
          <w:bCs/>
          <w:sz w:val="24"/>
          <w:szCs w:val="24"/>
        </w:rPr>
        <w:tab/>
      </w:r>
      <w:r w:rsidR="002715FF">
        <w:rPr>
          <w:rFonts w:ascii="Times New Roman" w:hAnsi="Times New Roman" w:cs="Times New Roman"/>
          <w:bCs/>
          <w:sz w:val="24"/>
          <w:szCs w:val="24"/>
        </w:rPr>
        <w:t>Ό</w:t>
      </w:r>
      <w:r w:rsidR="00916660" w:rsidRPr="00804DDD">
        <w:rPr>
          <w:rFonts w:ascii="Times New Roman" w:hAnsi="Times New Roman" w:cs="Times New Roman"/>
          <w:bCs/>
          <w:sz w:val="24"/>
          <w:szCs w:val="24"/>
        </w:rPr>
        <w:t xml:space="preserve">πως θα </w:t>
      </w:r>
      <w:r w:rsidR="002715FF">
        <w:rPr>
          <w:rFonts w:ascii="Times New Roman" w:hAnsi="Times New Roman" w:cs="Times New Roman"/>
          <w:bCs/>
          <w:sz w:val="24"/>
          <w:szCs w:val="24"/>
        </w:rPr>
        <w:t xml:space="preserve">εκτεθεί </w:t>
      </w:r>
      <w:r w:rsidR="00916660" w:rsidRPr="00804DDD">
        <w:rPr>
          <w:rFonts w:ascii="Times New Roman" w:hAnsi="Times New Roman" w:cs="Times New Roman"/>
          <w:bCs/>
          <w:sz w:val="24"/>
          <w:szCs w:val="24"/>
        </w:rPr>
        <w:t xml:space="preserve">και ειδικότερα </w:t>
      </w:r>
      <w:r w:rsidR="00804DDD">
        <w:rPr>
          <w:rFonts w:ascii="Times New Roman" w:hAnsi="Times New Roman" w:cs="Times New Roman"/>
          <w:bCs/>
          <w:sz w:val="24"/>
          <w:szCs w:val="24"/>
        </w:rPr>
        <w:t xml:space="preserve">παρακάτω, </w:t>
      </w:r>
      <w:r w:rsidR="00916660" w:rsidRPr="00804DDD">
        <w:rPr>
          <w:rFonts w:ascii="Times New Roman" w:hAnsi="Times New Roman" w:cs="Times New Roman"/>
          <w:bCs/>
          <w:sz w:val="24"/>
          <w:szCs w:val="24"/>
        </w:rPr>
        <w:t>κάποιες πολύ σημαντικές αλλαγές που προτείνονται με το προς συζήτηση νομοσχέδιο</w:t>
      </w:r>
      <w:r w:rsidR="001747C2" w:rsidRPr="00804DDD">
        <w:rPr>
          <w:rFonts w:ascii="Times New Roman" w:hAnsi="Times New Roman" w:cs="Times New Roman"/>
          <w:bCs/>
          <w:sz w:val="24"/>
          <w:szCs w:val="24"/>
        </w:rPr>
        <w:t xml:space="preserve"> και αφορούν </w:t>
      </w:r>
      <w:r w:rsidR="00507856" w:rsidRPr="00804DDD">
        <w:rPr>
          <w:rFonts w:ascii="Times New Roman" w:hAnsi="Times New Roman" w:cs="Times New Roman"/>
          <w:bCs/>
          <w:sz w:val="24"/>
          <w:szCs w:val="24"/>
        </w:rPr>
        <w:t>σ</w:t>
      </w:r>
      <w:r w:rsidR="001747C2" w:rsidRPr="00804DDD">
        <w:rPr>
          <w:rFonts w:ascii="Times New Roman" w:hAnsi="Times New Roman" w:cs="Times New Roman"/>
          <w:bCs/>
          <w:sz w:val="24"/>
          <w:szCs w:val="24"/>
        </w:rPr>
        <w:t>το αυτοδιοίκητο των δικαστηρίων και την κατάσταση των δικαστικών λειτουργών</w:t>
      </w:r>
      <w:r w:rsidR="00916660" w:rsidRPr="00804DDD">
        <w:rPr>
          <w:rFonts w:ascii="Times New Roman" w:hAnsi="Times New Roman" w:cs="Times New Roman"/>
          <w:bCs/>
          <w:sz w:val="24"/>
          <w:szCs w:val="24"/>
        </w:rPr>
        <w:t xml:space="preserve">, δεν διήλθαν το αναγκαίο στάδιο της διαβούλευσης, ώστε να συμπεριληφθούν στον θεσμικά αναγκαίο και επιβαλλόμενο από τις αρχές της καλής νομοθέτησης διάλογο αλλά </w:t>
      </w:r>
      <w:r w:rsidR="001747C2" w:rsidRPr="00804DDD">
        <w:rPr>
          <w:rFonts w:ascii="Times New Roman" w:hAnsi="Times New Roman" w:cs="Times New Roman"/>
          <w:bCs/>
          <w:sz w:val="24"/>
          <w:szCs w:val="24"/>
        </w:rPr>
        <w:t>εισάγονται</w:t>
      </w:r>
      <w:r w:rsidR="00916660" w:rsidRPr="00804DDD">
        <w:rPr>
          <w:rFonts w:ascii="Times New Roman" w:hAnsi="Times New Roman" w:cs="Times New Roman"/>
          <w:bCs/>
          <w:sz w:val="24"/>
          <w:szCs w:val="24"/>
        </w:rPr>
        <w:t xml:space="preserve"> απευθείας προς συζήτηση στη Βουλή</w:t>
      </w:r>
      <w:r w:rsidRPr="00804DDD">
        <w:rPr>
          <w:rFonts w:ascii="Times New Roman" w:hAnsi="Times New Roman" w:cs="Times New Roman"/>
          <w:bCs/>
          <w:sz w:val="24"/>
          <w:szCs w:val="24"/>
        </w:rPr>
        <w:t xml:space="preserve"> κατά μη δικαιολογημένη παρέκκλιση από τις αρχές της καλής νομοθέτησης</w:t>
      </w:r>
      <w:r w:rsidRPr="00804DDD">
        <w:rPr>
          <w:rFonts w:ascii="Times New Roman" w:hAnsi="Times New Roman" w:cs="Times New Roman"/>
          <w:sz w:val="24"/>
          <w:szCs w:val="24"/>
        </w:rPr>
        <w:t>.</w:t>
      </w:r>
      <w:r w:rsidR="00916660" w:rsidRPr="00804DDD">
        <w:rPr>
          <w:rFonts w:ascii="Times New Roman" w:hAnsi="Times New Roman" w:cs="Times New Roman"/>
          <w:bCs/>
          <w:sz w:val="24"/>
          <w:szCs w:val="24"/>
        </w:rPr>
        <w:t xml:space="preserve"> </w:t>
      </w:r>
    </w:p>
    <w:p w14:paraId="2F68F2E4" w14:textId="77777777" w:rsidR="00916660" w:rsidRPr="00804DDD" w:rsidRDefault="00916660" w:rsidP="00804DDD">
      <w:pPr>
        <w:spacing w:before="100" w:beforeAutospacing="1" w:after="100" w:afterAutospacing="1" w:line="360" w:lineRule="auto"/>
        <w:jc w:val="both"/>
        <w:outlineLvl w:val="4"/>
        <w:rPr>
          <w:rFonts w:ascii="Times New Roman" w:eastAsia="Times New Roman" w:hAnsi="Times New Roman" w:cs="Times New Roman"/>
          <w:bCs/>
          <w:sz w:val="24"/>
          <w:szCs w:val="24"/>
          <w:lang w:eastAsia="el-GR"/>
        </w:rPr>
      </w:pPr>
      <w:r w:rsidRPr="00804DDD">
        <w:rPr>
          <w:rFonts w:ascii="Times New Roman" w:eastAsia="Times New Roman" w:hAnsi="Times New Roman" w:cs="Times New Roman"/>
          <w:bCs/>
          <w:sz w:val="24"/>
          <w:szCs w:val="24"/>
          <w:lang w:eastAsia="el-GR"/>
        </w:rPr>
        <w:t>Ειδικότερα:</w:t>
      </w:r>
    </w:p>
    <w:p w14:paraId="683AEC44" w14:textId="77777777" w:rsidR="00FB4CD0" w:rsidRPr="00804DDD" w:rsidRDefault="00FB4CD0" w:rsidP="00804DDD">
      <w:pPr>
        <w:spacing w:before="100" w:beforeAutospacing="1" w:after="100" w:afterAutospacing="1" w:line="360" w:lineRule="auto"/>
        <w:ind w:firstLine="720"/>
        <w:jc w:val="both"/>
        <w:outlineLvl w:val="4"/>
        <w:rPr>
          <w:rFonts w:ascii="Times New Roman" w:eastAsia="Times New Roman" w:hAnsi="Times New Roman" w:cs="Times New Roman"/>
          <w:b/>
          <w:bCs/>
          <w:sz w:val="24"/>
          <w:szCs w:val="24"/>
          <w:lang w:eastAsia="el-GR"/>
        </w:rPr>
      </w:pPr>
      <w:r w:rsidRPr="00804DDD">
        <w:rPr>
          <w:rFonts w:ascii="Times New Roman" w:eastAsia="Times New Roman" w:hAnsi="Times New Roman" w:cs="Times New Roman"/>
          <w:b/>
          <w:bCs/>
          <w:sz w:val="24"/>
          <w:szCs w:val="24"/>
          <w:lang w:eastAsia="el-GR"/>
        </w:rPr>
        <w:t>Άρθρο 37 ΣχΝ (Τροποποιήσεις του ΚΟΔΚΚΔΛ για διοικήσεις δικαστηρίων)</w:t>
      </w:r>
    </w:p>
    <w:p w14:paraId="3786EBEF" w14:textId="77777777" w:rsidR="00916660" w:rsidRPr="00804DDD" w:rsidRDefault="00916660" w:rsidP="00804DDD">
      <w:pPr>
        <w:spacing w:before="100" w:beforeAutospacing="1" w:after="100" w:afterAutospacing="1" w:line="360" w:lineRule="auto"/>
        <w:ind w:firstLine="720"/>
        <w:jc w:val="both"/>
        <w:outlineLvl w:val="4"/>
        <w:rPr>
          <w:rFonts w:ascii="Times New Roman" w:eastAsia="Times New Roman" w:hAnsi="Times New Roman" w:cs="Times New Roman"/>
          <w:bCs/>
          <w:i/>
          <w:sz w:val="24"/>
          <w:szCs w:val="24"/>
          <w:lang w:eastAsia="el-GR"/>
        </w:rPr>
      </w:pPr>
      <w:r w:rsidRPr="00804DDD">
        <w:rPr>
          <w:rFonts w:ascii="Times New Roman" w:eastAsia="Times New Roman" w:hAnsi="Times New Roman" w:cs="Times New Roman"/>
          <w:bCs/>
          <w:sz w:val="24"/>
          <w:szCs w:val="24"/>
          <w:lang w:eastAsia="el-GR"/>
        </w:rPr>
        <w:t>Με το υπ΄ αριθ. 37 άρθρο του ΣχΝ με τίτλο «Επανακαθορισμός του χρόνου θητείας των διοικήσεων των δικαστηρίων – Μεταβατική ρύθμιση – Τροποποίηση παρ. 4, 5 και 10 άρθρου 17 και παρ. 2 και 3 άρθρου 18 ΚΟΔ</w:t>
      </w:r>
      <w:r w:rsidR="00FB4CD0" w:rsidRPr="00804DDD">
        <w:rPr>
          <w:rFonts w:ascii="Times New Roman" w:eastAsia="Times New Roman" w:hAnsi="Times New Roman" w:cs="Times New Roman"/>
          <w:bCs/>
          <w:sz w:val="24"/>
          <w:szCs w:val="24"/>
          <w:lang w:eastAsia="el-GR"/>
        </w:rPr>
        <w:t>Κ</w:t>
      </w:r>
      <w:r w:rsidRPr="00804DDD">
        <w:rPr>
          <w:rFonts w:ascii="Times New Roman" w:eastAsia="Times New Roman" w:hAnsi="Times New Roman" w:cs="Times New Roman"/>
          <w:bCs/>
          <w:sz w:val="24"/>
          <w:szCs w:val="24"/>
          <w:lang w:eastAsia="el-GR"/>
        </w:rPr>
        <w:t>ΚΔΛ»,</w:t>
      </w:r>
      <w:r w:rsidR="00C05724" w:rsidRPr="00804DDD">
        <w:rPr>
          <w:rFonts w:ascii="Times New Roman" w:eastAsia="Times New Roman" w:hAnsi="Times New Roman" w:cs="Times New Roman"/>
          <w:bCs/>
          <w:sz w:val="24"/>
          <w:szCs w:val="24"/>
          <w:lang w:eastAsia="el-GR"/>
        </w:rPr>
        <w:t xml:space="preserve"> το οποίο δεν περιλαμβανόταν στον κείμενο του ν</w:t>
      </w:r>
      <w:r w:rsidR="00F00708" w:rsidRPr="00804DDD">
        <w:rPr>
          <w:rFonts w:ascii="Times New Roman" w:eastAsia="Times New Roman" w:hAnsi="Times New Roman" w:cs="Times New Roman"/>
          <w:bCs/>
          <w:sz w:val="24"/>
          <w:szCs w:val="24"/>
          <w:lang w:eastAsia="el-GR"/>
        </w:rPr>
        <w:t>ομοσχεδίου που εισήχθη</w:t>
      </w:r>
      <w:r w:rsidR="00C05724" w:rsidRPr="00804DDD">
        <w:rPr>
          <w:rFonts w:ascii="Times New Roman" w:eastAsia="Times New Roman" w:hAnsi="Times New Roman" w:cs="Times New Roman"/>
          <w:bCs/>
          <w:sz w:val="24"/>
          <w:szCs w:val="24"/>
          <w:lang w:eastAsia="el-GR"/>
        </w:rPr>
        <w:t xml:space="preserve"> προς διαβούλευση,</w:t>
      </w:r>
      <w:r w:rsidRPr="00804DDD">
        <w:rPr>
          <w:rFonts w:ascii="Times New Roman" w:eastAsia="Times New Roman" w:hAnsi="Times New Roman" w:cs="Times New Roman"/>
          <w:bCs/>
          <w:sz w:val="24"/>
          <w:szCs w:val="24"/>
          <w:lang w:eastAsia="el-GR"/>
        </w:rPr>
        <w:t xml:space="preserve"> </w:t>
      </w:r>
      <w:r w:rsidR="00375950" w:rsidRPr="00804DDD">
        <w:rPr>
          <w:rFonts w:ascii="Times New Roman" w:eastAsia="Times New Roman" w:hAnsi="Times New Roman" w:cs="Times New Roman"/>
          <w:bCs/>
          <w:i/>
          <w:sz w:val="24"/>
          <w:szCs w:val="24"/>
          <w:lang w:eastAsia="el-GR"/>
        </w:rPr>
        <w:t xml:space="preserve">αλλάζει η διάρκεια της θητείας των Διοικήσεων των Δικαστηρίων από τα δύο έτη και </w:t>
      </w:r>
      <w:r w:rsidR="00375950" w:rsidRPr="00804DDD">
        <w:rPr>
          <w:rFonts w:ascii="Times New Roman" w:eastAsia="Times New Roman" w:hAnsi="Times New Roman" w:cs="Times New Roman"/>
          <w:bCs/>
          <w:i/>
          <w:sz w:val="24"/>
          <w:szCs w:val="24"/>
          <w:lang w:eastAsia="el-GR"/>
        </w:rPr>
        <w:lastRenderedPageBreak/>
        <w:t>αυξάνεται στα τρία έτη,</w:t>
      </w:r>
      <w:r w:rsidR="00375950" w:rsidRPr="00804DDD">
        <w:rPr>
          <w:rFonts w:ascii="Times New Roman" w:eastAsia="Times New Roman" w:hAnsi="Times New Roman" w:cs="Times New Roman"/>
          <w:bCs/>
          <w:sz w:val="24"/>
          <w:szCs w:val="24"/>
          <w:lang w:eastAsia="el-GR"/>
        </w:rPr>
        <w:t xml:space="preserve"> ρύθμιση η οποία αφορά τόσο τις αιρετές διοικήσεις των μεγάλων δικαστηρίων, όσο και εκείνες που ορίζονται με βάση την αρχαιότητα στα μικρότερα</w:t>
      </w:r>
      <w:r w:rsidR="001747C2" w:rsidRPr="00804DDD">
        <w:rPr>
          <w:rFonts w:ascii="Times New Roman" w:eastAsia="Times New Roman" w:hAnsi="Times New Roman" w:cs="Times New Roman"/>
          <w:bCs/>
          <w:sz w:val="24"/>
          <w:szCs w:val="24"/>
          <w:lang w:eastAsia="el-GR"/>
        </w:rPr>
        <w:t xml:space="preserve"> δικαστήρια</w:t>
      </w:r>
      <w:r w:rsidR="00375950" w:rsidRPr="00804DDD">
        <w:rPr>
          <w:rFonts w:ascii="Times New Roman" w:eastAsia="Times New Roman" w:hAnsi="Times New Roman" w:cs="Times New Roman"/>
          <w:bCs/>
          <w:sz w:val="24"/>
          <w:szCs w:val="24"/>
          <w:lang w:eastAsia="el-GR"/>
        </w:rPr>
        <w:t xml:space="preserve">. </w:t>
      </w:r>
      <w:r w:rsidR="001747C2" w:rsidRPr="00804DDD">
        <w:rPr>
          <w:rFonts w:ascii="Times New Roman" w:eastAsia="Times New Roman" w:hAnsi="Times New Roman" w:cs="Times New Roman"/>
          <w:bCs/>
          <w:sz w:val="24"/>
          <w:szCs w:val="24"/>
          <w:lang w:eastAsia="el-GR"/>
        </w:rPr>
        <w:t>Περαιτέρω</w:t>
      </w:r>
      <w:r w:rsidR="00375950" w:rsidRPr="00804DDD">
        <w:rPr>
          <w:rFonts w:ascii="Times New Roman" w:eastAsia="Times New Roman" w:hAnsi="Times New Roman" w:cs="Times New Roman"/>
          <w:bCs/>
          <w:sz w:val="24"/>
          <w:szCs w:val="24"/>
          <w:lang w:eastAsia="el-GR"/>
        </w:rPr>
        <w:t>,</w:t>
      </w:r>
      <w:r w:rsidR="001747C2" w:rsidRPr="00804DDD">
        <w:rPr>
          <w:rFonts w:ascii="Times New Roman" w:eastAsia="Times New Roman" w:hAnsi="Times New Roman" w:cs="Times New Roman"/>
          <w:bCs/>
          <w:sz w:val="24"/>
          <w:szCs w:val="24"/>
          <w:lang w:eastAsia="el-GR"/>
        </w:rPr>
        <w:t xml:space="preserve"> εισάγεται νέα μεταβατική διάταξη με την οποία</w:t>
      </w:r>
      <w:r w:rsidR="00375950" w:rsidRPr="00804DDD">
        <w:rPr>
          <w:rFonts w:ascii="Times New Roman" w:eastAsia="Times New Roman" w:hAnsi="Times New Roman" w:cs="Times New Roman"/>
          <w:bCs/>
          <w:sz w:val="24"/>
          <w:szCs w:val="24"/>
          <w:lang w:eastAsia="el-GR"/>
        </w:rPr>
        <w:t xml:space="preserve"> ορίζεται ότι </w:t>
      </w:r>
      <w:r w:rsidR="00375950" w:rsidRPr="00804DDD">
        <w:rPr>
          <w:rFonts w:ascii="Times New Roman" w:eastAsia="Times New Roman" w:hAnsi="Times New Roman" w:cs="Times New Roman"/>
          <w:bCs/>
          <w:i/>
          <w:sz w:val="24"/>
          <w:szCs w:val="24"/>
          <w:lang w:eastAsia="el-GR"/>
        </w:rPr>
        <w:t xml:space="preserve">η θητεία των τριμελών συμβουλίων διοίκησης των πολιτικών δικαστηρίων Αθηνών, Θεσσαλονίκης και Πειραιώς, τόσο του Πρωτοδικείου όσο και του Εφετείου καθώς και οι διευθύνσεις των Εισαγγελιών Εφετών Αθηνών και των Εισαγγελιών Πρωτοδικών Αθηνών και Θεσσαλονίκης παρατείνεται μέχρι την 30.09.2027. </w:t>
      </w:r>
    </w:p>
    <w:p w14:paraId="4E15F3A2" w14:textId="7B76201C" w:rsidR="00C05724" w:rsidRPr="00804DDD" w:rsidRDefault="00375950" w:rsidP="00804DDD">
      <w:pPr>
        <w:spacing w:before="100" w:beforeAutospacing="1" w:after="100" w:afterAutospacing="1" w:line="360" w:lineRule="auto"/>
        <w:ind w:firstLine="720"/>
        <w:jc w:val="both"/>
        <w:outlineLvl w:val="4"/>
        <w:rPr>
          <w:rFonts w:ascii="Times New Roman" w:eastAsia="Times New Roman" w:hAnsi="Times New Roman" w:cs="Times New Roman"/>
          <w:bCs/>
          <w:sz w:val="24"/>
          <w:szCs w:val="24"/>
          <w:lang w:eastAsia="el-GR"/>
        </w:rPr>
      </w:pPr>
      <w:r w:rsidRPr="00804DDD">
        <w:rPr>
          <w:rFonts w:ascii="Times New Roman" w:eastAsia="Times New Roman" w:hAnsi="Times New Roman" w:cs="Times New Roman"/>
          <w:bCs/>
          <w:sz w:val="24"/>
          <w:szCs w:val="24"/>
          <w:lang w:eastAsia="el-GR"/>
        </w:rPr>
        <w:t xml:space="preserve">Είναι η πολλοστή πλέον φορά, που αναγκαζόμαστε να επαναλάβουμε ότι αυτή η πρακτική της ανανέωσης των θητειών των διοικήσεων, έχει ξεπεράσει κατά πολύ τα όρια της εξαίρεσης και διαμορφώνει τα χαρακτηριστικά ενός </w:t>
      </w:r>
      <w:r w:rsidR="00C05724" w:rsidRPr="00804DDD">
        <w:rPr>
          <w:rFonts w:ascii="Times New Roman" w:eastAsia="Times New Roman" w:hAnsi="Times New Roman" w:cs="Times New Roman"/>
          <w:bCs/>
          <w:sz w:val="24"/>
          <w:szCs w:val="24"/>
          <w:lang w:eastAsia="el-GR"/>
        </w:rPr>
        <w:t>νέου κανόνα, ουσιαστικής κατάργ</w:t>
      </w:r>
      <w:r w:rsidRPr="00804DDD">
        <w:rPr>
          <w:rFonts w:ascii="Times New Roman" w:eastAsia="Times New Roman" w:hAnsi="Times New Roman" w:cs="Times New Roman"/>
          <w:bCs/>
          <w:sz w:val="24"/>
          <w:szCs w:val="24"/>
          <w:lang w:eastAsia="el-GR"/>
        </w:rPr>
        <w:t xml:space="preserve">ησης του αυτοδιοίκητου. </w:t>
      </w:r>
      <w:r w:rsidR="00C05724" w:rsidRPr="00804DDD">
        <w:rPr>
          <w:rFonts w:ascii="Times New Roman" w:hAnsi="Times New Roman" w:cs="Times New Roman"/>
          <w:sz w:val="24"/>
          <w:szCs w:val="24"/>
        </w:rPr>
        <w:t>Το αυτοδιοίκητο των Δικαστηρίων, όμως, είναι ουσιώδες κεφάλαιο της δικαστικής ανεξαρτησίας. Οι δικαστικοί λειτουργοί, καλούνται, σύμφωνα με το</w:t>
      </w:r>
      <w:r w:rsidR="00804DDD">
        <w:rPr>
          <w:rFonts w:ascii="Times New Roman" w:hAnsi="Times New Roman" w:cs="Times New Roman"/>
          <w:sz w:val="24"/>
          <w:szCs w:val="24"/>
        </w:rPr>
        <w:t>ν</w:t>
      </w:r>
      <w:r w:rsidR="00C05724" w:rsidRPr="00804DDD">
        <w:rPr>
          <w:rFonts w:ascii="Times New Roman" w:hAnsi="Times New Roman" w:cs="Times New Roman"/>
          <w:sz w:val="24"/>
          <w:szCs w:val="24"/>
        </w:rPr>
        <w:t xml:space="preserve"> νόμο, σε τακτά χρονικά διαστήματα στα πολυπληθέστερα των δικαστηρίων της χώρας, να επιλέγουν τις διοικήσεις τους, γεγονός που εδώ και χρόνια διασφαλίζει την ομαλή λειτουργία τους, στη βάση της επιλογής των καταλληλότερων, μεταξύ ίσων, με προσδιορισμένο ορίζοντα θητείας, ώστε να εξασφαλίζεται η εναλλαγή και να μη διαταράσσονται οι υπηρεσιακές ισορροπίες. </w:t>
      </w:r>
      <w:r w:rsidR="00FB4CD0" w:rsidRPr="00804DDD">
        <w:rPr>
          <w:rFonts w:ascii="Times New Roman" w:hAnsi="Times New Roman" w:cs="Times New Roman"/>
          <w:sz w:val="24"/>
          <w:szCs w:val="24"/>
        </w:rPr>
        <w:t>Παράλληλα και</w:t>
      </w:r>
      <w:r w:rsidR="00C05724" w:rsidRPr="00804DDD">
        <w:rPr>
          <w:rFonts w:ascii="Times New Roman" w:hAnsi="Times New Roman" w:cs="Times New Roman"/>
          <w:sz w:val="24"/>
          <w:szCs w:val="24"/>
        </w:rPr>
        <w:t xml:space="preserve"> η διετής διάρκεια της θητείας των Διοικήσεων, της οποίας η αλλαγή σε τρία έτη προτείνεται, αποτέλεσε πρόσφατη επιλογή του ίδιου του νομοθέτη του ν.4938/2022, ο οποίος </w:t>
      </w:r>
      <w:r w:rsidR="001747C2" w:rsidRPr="00804DDD">
        <w:rPr>
          <w:rFonts w:ascii="Times New Roman" w:hAnsi="Times New Roman" w:cs="Times New Roman"/>
          <w:sz w:val="24"/>
          <w:szCs w:val="24"/>
        </w:rPr>
        <w:t>ταυτόχρονα</w:t>
      </w:r>
      <w:r w:rsidR="00C05724" w:rsidRPr="00804DDD">
        <w:rPr>
          <w:rFonts w:ascii="Times New Roman" w:hAnsi="Times New Roman" w:cs="Times New Roman"/>
          <w:sz w:val="24"/>
          <w:szCs w:val="24"/>
        </w:rPr>
        <w:t xml:space="preserve"> κατάργησε τη δυνατότητα επανεκλογής τη</w:t>
      </w:r>
      <w:r w:rsidR="003D3301" w:rsidRPr="00804DDD">
        <w:rPr>
          <w:rFonts w:ascii="Times New Roman" w:hAnsi="Times New Roman" w:cs="Times New Roman"/>
          <w:sz w:val="24"/>
          <w:szCs w:val="24"/>
        </w:rPr>
        <w:t>ς ίδιας διοίκησης για δύο συνεχεί</w:t>
      </w:r>
      <w:r w:rsidR="00C05724" w:rsidRPr="00804DDD">
        <w:rPr>
          <w:rFonts w:ascii="Times New Roman" w:hAnsi="Times New Roman" w:cs="Times New Roman"/>
          <w:sz w:val="24"/>
          <w:szCs w:val="24"/>
        </w:rPr>
        <w:t xml:space="preserve">ς θητείες, ως ίσχυε μέχρι τη θέση του σε ισχύ </w:t>
      </w:r>
      <w:r w:rsidR="00C05724" w:rsidRPr="00804DDD">
        <w:rPr>
          <w:rFonts w:ascii="Times New Roman" w:eastAsia="Times New Roman" w:hAnsi="Times New Roman" w:cs="Times New Roman"/>
          <w:sz w:val="24"/>
          <w:szCs w:val="24"/>
          <w:lang w:eastAsia="el-GR"/>
        </w:rPr>
        <w:t>(κατά το άρθρο 15 ν.1756/1988 ως ίσχυε πριν την θέση σε ισχύ του νέου ΚΟΔΚΔΛ – ν.4938/2022)</w:t>
      </w:r>
      <w:r w:rsidR="00D134B1" w:rsidRPr="00804DDD">
        <w:rPr>
          <w:rFonts w:ascii="Times New Roman" w:eastAsia="Times New Roman" w:hAnsi="Times New Roman" w:cs="Times New Roman"/>
          <w:sz w:val="24"/>
          <w:szCs w:val="24"/>
          <w:lang w:eastAsia="el-GR"/>
        </w:rPr>
        <w:t>, ακριβώς γιατί κρίθηκε ότι η θητεία δύο ετών ισορροπεί τη σχέση μεταξύ δικαστικών και διοικητικών καθηκόντων του δικαστικού λειτουργού</w:t>
      </w:r>
      <w:r w:rsidR="00C05724" w:rsidRPr="00804DDD">
        <w:rPr>
          <w:rFonts w:ascii="Times New Roman" w:hAnsi="Times New Roman" w:cs="Times New Roman"/>
          <w:sz w:val="24"/>
          <w:szCs w:val="24"/>
        </w:rPr>
        <w:t>.</w:t>
      </w:r>
    </w:p>
    <w:p w14:paraId="3B307674" w14:textId="30D36DE5" w:rsidR="00C05724" w:rsidRPr="00804DDD" w:rsidRDefault="00FB4CD0"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804DDD">
        <w:rPr>
          <w:rFonts w:ascii="Times New Roman" w:eastAsia="Times New Roman" w:hAnsi="Times New Roman" w:cs="Times New Roman"/>
          <w:sz w:val="24"/>
          <w:szCs w:val="24"/>
          <w:lang w:eastAsia="el-GR"/>
        </w:rPr>
        <w:tab/>
      </w:r>
      <w:r w:rsidR="00C05724" w:rsidRPr="00804DDD">
        <w:rPr>
          <w:rFonts w:ascii="Times New Roman" w:eastAsia="Times New Roman" w:hAnsi="Times New Roman" w:cs="Times New Roman"/>
          <w:sz w:val="24"/>
          <w:szCs w:val="24"/>
          <w:lang w:eastAsia="el-GR"/>
        </w:rPr>
        <w:t>Ήδη από την πρώτη φορά που έλαβε χώρα παράταση της θητείας των τριμελών συμβουλίων διεύθυνσης</w:t>
      </w:r>
      <w:r w:rsidR="001747C2" w:rsidRPr="00804DDD">
        <w:rPr>
          <w:rFonts w:ascii="Times New Roman" w:hAnsi="Times New Roman" w:cs="Times New Roman"/>
          <w:sz w:val="24"/>
          <w:szCs w:val="24"/>
        </w:rPr>
        <w:t xml:space="preserve"> με το άρθρο 51 ν.5108/2024 όπως η παρ. 1 </w:t>
      </w:r>
      <w:r w:rsidR="001747C2" w:rsidRPr="00804DDD">
        <w:rPr>
          <w:rFonts w:ascii="Times New Roman" w:eastAsia="Times New Roman" w:hAnsi="Times New Roman" w:cs="Times New Roman"/>
          <w:sz w:val="24"/>
          <w:szCs w:val="24"/>
          <w:lang w:eastAsia="el-GR"/>
        </w:rPr>
        <w:t>τροποποιήθηκε με το άρθρο 42 παρ.2 Ν.5130/2024 (ΦΕΚ Α`127/01.08.2024)</w:t>
      </w:r>
      <w:r w:rsidR="00C05724" w:rsidRPr="00804DDD">
        <w:rPr>
          <w:rFonts w:ascii="Times New Roman" w:eastAsia="Times New Roman" w:hAnsi="Times New Roman" w:cs="Times New Roman"/>
          <w:sz w:val="24"/>
          <w:szCs w:val="24"/>
          <w:lang w:eastAsia="el-GR"/>
        </w:rPr>
        <w:t>,</w:t>
      </w:r>
      <w:r w:rsidR="001747C2" w:rsidRPr="00804DDD">
        <w:rPr>
          <w:rFonts w:ascii="Times New Roman" w:eastAsia="Times New Roman" w:hAnsi="Times New Roman" w:cs="Times New Roman"/>
          <w:sz w:val="24"/>
          <w:szCs w:val="24"/>
          <w:lang w:eastAsia="el-GR"/>
        </w:rPr>
        <w:t xml:space="preserve"> αλλά και στη συνέχεια,</w:t>
      </w:r>
      <w:r w:rsidR="00C05724" w:rsidRPr="00804DDD">
        <w:rPr>
          <w:rFonts w:ascii="Times New Roman" w:eastAsia="Times New Roman" w:hAnsi="Times New Roman" w:cs="Times New Roman"/>
          <w:sz w:val="24"/>
          <w:szCs w:val="24"/>
          <w:lang w:eastAsia="el-GR"/>
        </w:rPr>
        <w:t xml:space="preserve"> εκφράσαμε την αντίθεσή μας, τόσο με παρατηρήσεις επί των συγκεκριμένων νομοσχεδίων, όσο και με παρεμβάσεις μας στην ακρόαση των φορέων της Βουλής. Με κάθε σεβασμό σε όλους τους συναδέλφους που άσκησαν όλο αυτό το διάστημα καθήκοντα διοίκησης, θεωρούμε ότι αυτή η διαδικασία παρατάσεων πρέπει πλέον να σταματήσει. </w:t>
      </w:r>
      <w:r w:rsidR="00C05724" w:rsidRPr="00804DDD">
        <w:rPr>
          <w:rFonts w:ascii="Times New Roman" w:eastAsia="Times New Roman" w:hAnsi="Times New Roman" w:cs="Times New Roman"/>
          <w:sz w:val="24"/>
          <w:szCs w:val="24"/>
          <w:lang w:eastAsia="el-GR"/>
        </w:rPr>
        <w:tab/>
      </w:r>
    </w:p>
    <w:p w14:paraId="4D3D097F" w14:textId="2C69CA2A" w:rsidR="00C05724" w:rsidRPr="00804DDD" w:rsidRDefault="00C05724"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804DDD">
        <w:rPr>
          <w:rFonts w:ascii="Times New Roman" w:eastAsia="Times New Roman" w:hAnsi="Times New Roman" w:cs="Times New Roman"/>
          <w:sz w:val="24"/>
          <w:szCs w:val="24"/>
          <w:lang w:eastAsia="el-GR"/>
        </w:rPr>
        <w:lastRenderedPageBreak/>
        <w:tab/>
        <w:t xml:space="preserve"> Επιπλέον, λαμβάνοντας υπόψ</w:t>
      </w:r>
      <w:r w:rsidR="00804DDD">
        <w:rPr>
          <w:rFonts w:ascii="Times New Roman" w:eastAsia="Times New Roman" w:hAnsi="Times New Roman" w:cs="Times New Roman"/>
          <w:sz w:val="24"/>
          <w:szCs w:val="24"/>
          <w:lang w:eastAsia="el-GR"/>
        </w:rPr>
        <w:t>η</w:t>
      </w:r>
      <w:r w:rsidRPr="00804DDD">
        <w:rPr>
          <w:rFonts w:ascii="Times New Roman" w:eastAsia="Times New Roman" w:hAnsi="Times New Roman" w:cs="Times New Roman"/>
          <w:sz w:val="24"/>
          <w:szCs w:val="24"/>
          <w:lang w:eastAsia="el-GR"/>
        </w:rPr>
        <w:t xml:space="preserve"> ότι ήδη δυνάμει του ν.5108/2024 για την ενοποίηση του πρώτου βαθμού δικαιοδοσίας, στα Πρωτοδικεία Αθηνών, Θεσσαλονίκης και Πειραιώς υπηρετούν και όλοι οι πρώην Ειρηνοδίκες, αποτελεί σοβαρή παραβίαση των δικαιωμάτων τους στην επιλογή των διοικήσεων το γεγονός ότι μέχρι σήμερα, δύο έτη μετά τη θέση σε ισχύ του νόμου για την ενοποίηση, δεν είχαν την ευκαιρία να ασκήσουν το δικαίωμά τους για συμμετοχή στις αρχαιρεσίες των συμβουλίων διοίκησης των δικαστηρίων στα οποία υπηρετούν. </w:t>
      </w:r>
    </w:p>
    <w:p w14:paraId="39A2204F" w14:textId="0418DCC8" w:rsidR="00C05724" w:rsidRPr="00804DDD" w:rsidRDefault="00C05724"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804DDD">
        <w:rPr>
          <w:rFonts w:ascii="Times New Roman" w:eastAsia="Times New Roman" w:hAnsi="Times New Roman" w:cs="Times New Roman"/>
          <w:sz w:val="24"/>
          <w:szCs w:val="24"/>
          <w:lang w:eastAsia="el-GR"/>
        </w:rPr>
        <w:tab/>
      </w:r>
      <w:r w:rsidR="001747C2" w:rsidRPr="00804DDD">
        <w:rPr>
          <w:rFonts w:ascii="Times New Roman" w:eastAsia="Times New Roman" w:hAnsi="Times New Roman" w:cs="Times New Roman"/>
          <w:sz w:val="24"/>
          <w:szCs w:val="24"/>
          <w:lang w:eastAsia="el-GR"/>
        </w:rPr>
        <w:t>Σημειώνουμε, ότι μ</w:t>
      </w:r>
      <w:r w:rsidRPr="00804DDD">
        <w:rPr>
          <w:rFonts w:ascii="Times New Roman" w:eastAsia="Times New Roman" w:hAnsi="Times New Roman" w:cs="Times New Roman"/>
          <w:sz w:val="24"/>
          <w:szCs w:val="24"/>
          <w:lang w:eastAsia="el-GR"/>
        </w:rPr>
        <w:t xml:space="preserve">εταξύ των συναδέλφων που υπηρετούν στα </w:t>
      </w:r>
      <w:r w:rsidR="00804DDD">
        <w:rPr>
          <w:rFonts w:ascii="Times New Roman" w:eastAsia="Times New Roman" w:hAnsi="Times New Roman" w:cs="Times New Roman"/>
          <w:sz w:val="24"/>
          <w:szCs w:val="24"/>
          <w:lang w:eastAsia="el-GR"/>
        </w:rPr>
        <w:t>παραπάνω</w:t>
      </w:r>
      <w:r w:rsidRPr="00804DDD">
        <w:rPr>
          <w:rFonts w:ascii="Times New Roman" w:eastAsia="Times New Roman" w:hAnsi="Times New Roman" w:cs="Times New Roman"/>
          <w:sz w:val="24"/>
          <w:szCs w:val="24"/>
          <w:lang w:eastAsia="el-GR"/>
        </w:rPr>
        <w:t xml:space="preserve"> Δικαστήρια, υπάρχουν </w:t>
      </w:r>
      <w:r w:rsidR="00804DDD">
        <w:rPr>
          <w:rFonts w:ascii="Times New Roman" w:eastAsia="Times New Roman" w:hAnsi="Times New Roman" w:cs="Times New Roman"/>
          <w:sz w:val="24"/>
          <w:szCs w:val="24"/>
          <w:lang w:eastAsia="el-GR"/>
        </w:rPr>
        <w:t xml:space="preserve">πολλοί </w:t>
      </w:r>
      <w:r w:rsidRPr="00804DDD">
        <w:rPr>
          <w:rFonts w:ascii="Times New Roman" w:eastAsia="Times New Roman" w:hAnsi="Times New Roman" w:cs="Times New Roman"/>
          <w:sz w:val="24"/>
          <w:szCs w:val="24"/>
          <w:lang w:eastAsia="el-GR"/>
        </w:rPr>
        <w:t xml:space="preserve">ικανοί για να αναλάβουν τη διοίκηση, εισφέροντας ικανότητες και νέα διάθεση, γεγονός που θα βελτιώσει την υπηρεσιακή λειτουργία και θα αποσοβήσει κινδύνους τυχόν διαχειριστικής κόπωσης. </w:t>
      </w:r>
      <w:r w:rsidRPr="00804DDD">
        <w:rPr>
          <w:rFonts w:ascii="Times New Roman" w:hAnsi="Times New Roman" w:cs="Times New Roman"/>
          <w:sz w:val="24"/>
          <w:szCs w:val="24"/>
        </w:rPr>
        <w:t>Άλλωστε, λαμβάνοντας υπόψ</w:t>
      </w:r>
      <w:r w:rsidR="00804DDD">
        <w:rPr>
          <w:rFonts w:ascii="Times New Roman" w:hAnsi="Times New Roman" w:cs="Times New Roman"/>
          <w:sz w:val="24"/>
          <w:szCs w:val="24"/>
        </w:rPr>
        <w:t>η</w:t>
      </w:r>
      <w:r w:rsidRPr="00804DDD">
        <w:rPr>
          <w:rFonts w:ascii="Times New Roman" w:hAnsi="Times New Roman" w:cs="Times New Roman"/>
          <w:sz w:val="24"/>
          <w:szCs w:val="24"/>
        </w:rPr>
        <w:t xml:space="preserve"> ότι η ανάληψη καθηκόντων των νέων διοικήσεων εκκινά την 01.10.2026, είναι δεδομένο πως όλη η αναγκαία προετοιμασία και οι δέουσες προσαρμογές θα έχουν υλοποιηθεί έγκαιρα από τις παρούσες διοικήσεις. </w:t>
      </w:r>
    </w:p>
    <w:p w14:paraId="1BBE4201" w14:textId="77777777" w:rsidR="00C05724" w:rsidRPr="00804DDD" w:rsidRDefault="00C05724"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l-GR"/>
        </w:rPr>
      </w:pPr>
      <w:r w:rsidRPr="00804DDD">
        <w:rPr>
          <w:rFonts w:ascii="Times New Roman" w:eastAsia="Times New Roman" w:hAnsi="Times New Roman" w:cs="Times New Roman"/>
          <w:sz w:val="24"/>
          <w:szCs w:val="24"/>
          <w:lang w:eastAsia="el-GR"/>
        </w:rPr>
        <w:tab/>
      </w:r>
      <w:r w:rsidRPr="00804DDD">
        <w:rPr>
          <w:rFonts w:ascii="Times New Roman" w:eastAsia="Times New Roman" w:hAnsi="Times New Roman" w:cs="Times New Roman"/>
          <w:b/>
          <w:sz w:val="24"/>
          <w:szCs w:val="24"/>
          <w:lang w:eastAsia="el-GR"/>
        </w:rPr>
        <w:t xml:space="preserve">Για το λόγο αυτό </w:t>
      </w:r>
      <w:r w:rsidR="006B798A" w:rsidRPr="00804DDD">
        <w:rPr>
          <w:rFonts w:ascii="Times New Roman" w:eastAsia="Times New Roman" w:hAnsi="Times New Roman" w:cs="Times New Roman"/>
          <w:b/>
          <w:sz w:val="24"/>
          <w:szCs w:val="24"/>
          <w:lang w:eastAsia="el-GR"/>
        </w:rPr>
        <w:t>δηλώνουμε την σαφή αντίθεσή μας με την προωθούμενη διάταξη</w:t>
      </w:r>
      <w:r w:rsidRPr="00804DDD">
        <w:rPr>
          <w:rFonts w:ascii="Times New Roman" w:eastAsia="Times New Roman" w:hAnsi="Times New Roman" w:cs="Times New Roman"/>
          <w:sz w:val="24"/>
          <w:szCs w:val="24"/>
          <w:lang w:eastAsia="el-GR"/>
        </w:rPr>
        <w:t xml:space="preserve">. </w:t>
      </w:r>
      <w:r w:rsidRPr="00804DDD">
        <w:rPr>
          <w:rFonts w:ascii="Times New Roman" w:eastAsia="Times New Roman" w:hAnsi="Times New Roman" w:cs="Times New Roman"/>
          <w:b/>
          <w:sz w:val="24"/>
          <w:szCs w:val="24"/>
          <w:lang w:eastAsia="el-GR"/>
        </w:rPr>
        <w:t xml:space="preserve">Σε </w:t>
      </w:r>
      <w:r w:rsidR="006B798A" w:rsidRPr="00804DDD">
        <w:rPr>
          <w:rFonts w:ascii="Times New Roman" w:eastAsia="Times New Roman" w:hAnsi="Times New Roman" w:cs="Times New Roman"/>
          <w:b/>
          <w:sz w:val="24"/>
          <w:szCs w:val="24"/>
          <w:lang w:eastAsia="el-GR"/>
        </w:rPr>
        <w:t>κάθε</w:t>
      </w:r>
      <w:r w:rsidRPr="00804DDD">
        <w:rPr>
          <w:rFonts w:ascii="Times New Roman" w:eastAsia="Times New Roman" w:hAnsi="Times New Roman" w:cs="Times New Roman"/>
          <w:b/>
          <w:sz w:val="24"/>
          <w:szCs w:val="24"/>
          <w:lang w:eastAsia="el-GR"/>
        </w:rPr>
        <w:t xml:space="preserve"> περίπτωση, ζητούμε να λάβει χώρα </w:t>
      </w:r>
      <w:r w:rsidR="001747C2" w:rsidRPr="00804DDD">
        <w:rPr>
          <w:rFonts w:ascii="Times New Roman" w:eastAsia="Times New Roman" w:hAnsi="Times New Roman" w:cs="Times New Roman"/>
          <w:b/>
          <w:sz w:val="24"/>
          <w:szCs w:val="24"/>
          <w:lang w:eastAsia="el-GR"/>
        </w:rPr>
        <w:t>ρητή</w:t>
      </w:r>
      <w:r w:rsidRPr="00804DDD">
        <w:rPr>
          <w:rFonts w:ascii="Times New Roman" w:eastAsia="Times New Roman" w:hAnsi="Times New Roman" w:cs="Times New Roman"/>
          <w:b/>
          <w:sz w:val="24"/>
          <w:szCs w:val="24"/>
          <w:lang w:eastAsia="el-GR"/>
        </w:rPr>
        <w:t xml:space="preserve"> δέσμευση</w:t>
      </w:r>
      <w:r w:rsidR="003D3301" w:rsidRPr="00804DDD">
        <w:rPr>
          <w:rFonts w:ascii="Times New Roman" w:eastAsia="Times New Roman" w:hAnsi="Times New Roman" w:cs="Times New Roman"/>
          <w:sz w:val="24"/>
          <w:szCs w:val="24"/>
          <w:lang w:eastAsia="el-GR"/>
        </w:rPr>
        <w:t xml:space="preserve"> του Υ</w:t>
      </w:r>
      <w:r w:rsidRPr="00804DDD">
        <w:rPr>
          <w:rFonts w:ascii="Times New Roman" w:eastAsia="Times New Roman" w:hAnsi="Times New Roman" w:cs="Times New Roman"/>
          <w:sz w:val="24"/>
          <w:szCs w:val="24"/>
          <w:lang w:eastAsia="el-GR"/>
        </w:rPr>
        <w:t>πουργείου</w:t>
      </w:r>
      <w:r w:rsidR="00995470" w:rsidRPr="00804DDD">
        <w:rPr>
          <w:rFonts w:ascii="Times New Roman" w:eastAsia="Times New Roman" w:hAnsi="Times New Roman" w:cs="Times New Roman"/>
          <w:sz w:val="24"/>
          <w:szCs w:val="24"/>
          <w:lang w:eastAsia="el-GR"/>
        </w:rPr>
        <w:t xml:space="preserve"> (είτε στην ίδια τη ρύθμιση, είτε στην αιτιολογική έκθεση)</w:t>
      </w:r>
      <w:r w:rsidRPr="00804DDD">
        <w:rPr>
          <w:rFonts w:ascii="Times New Roman" w:eastAsia="Times New Roman" w:hAnsi="Times New Roman" w:cs="Times New Roman"/>
          <w:sz w:val="24"/>
          <w:szCs w:val="24"/>
          <w:lang w:eastAsia="el-GR"/>
        </w:rPr>
        <w:t xml:space="preserve"> ότι καμία </w:t>
      </w:r>
      <w:r w:rsidR="001747C2" w:rsidRPr="00804DDD">
        <w:rPr>
          <w:rFonts w:ascii="Times New Roman" w:eastAsia="Times New Roman" w:hAnsi="Times New Roman" w:cs="Times New Roman"/>
          <w:sz w:val="24"/>
          <w:szCs w:val="24"/>
          <w:lang w:eastAsia="el-GR"/>
        </w:rPr>
        <w:t>άλλη</w:t>
      </w:r>
      <w:r w:rsidRPr="00804DDD">
        <w:rPr>
          <w:rFonts w:ascii="Times New Roman" w:eastAsia="Times New Roman" w:hAnsi="Times New Roman" w:cs="Times New Roman"/>
          <w:sz w:val="24"/>
          <w:szCs w:val="24"/>
          <w:lang w:eastAsia="el-GR"/>
        </w:rPr>
        <w:t xml:space="preserve"> παράταση δεν θα λάβει χώρα στο εξής και </w:t>
      </w:r>
      <w:r w:rsidRPr="00804DDD">
        <w:rPr>
          <w:rFonts w:ascii="Times New Roman" w:eastAsia="Times New Roman" w:hAnsi="Times New Roman" w:cs="Times New Roman"/>
          <w:b/>
          <w:sz w:val="24"/>
          <w:szCs w:val="24"/>
          <w:lang w:eastAsia="el-GR"/>
        </w:rPr>
        <w:t>ότι</w:t>
      </w:r>
      <w:r w:rsidR="001747C2" w:rsidRPr="00804DDD">
        <w:rPr>
          <w:rFonts w:ascii="Times New Roman" w:eastAsia="Times New Roman" w:hAnsi="Times New Roman" w:cs="Times New Roman"/>
          <w:b/>
          <w:sz w:val="24"/>
          <w:szCs w:val="24"/>
          <w:lang w:eastAsia="el-GR"/>
        </w:rPr>
        <w:t xml:space="preserve"> η προτεινόμενη</w:t>
      </w:r>
      <w:r w:rsidRPr="00804DDD">
        <w:rPr>
          <w:rFonts w:ascii="Times New Roman" w:eastAsia="Times New Roman" w:hAnsi="Times New Roman" w:cs="Times New Roman"/>
          <w:b/>
          <w:sz w:val="24"/>
          <w:szCs w:val="24"/>
          <w:lang w:eastAsia="el-GR"/>
        </w:rPr>
        <w:t xml:space="preserve"> θα είναι η τελευταία. </w:t>
      </w:r>
    </w:p>
    <w:p w14:paraId="284592CE" w14:textId="04646987" w:rsidR="001747C2" w:rsidRPr="00804DDD" w:rsidRDefault="001747C2"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l-GR"/>
        </w:rPr>
      </w:pPr>
    </w:p>
    <w:p w14:paraId="101DB7F7" w14:textId="77777777" w:rsidR="001747C2" w:rsidRPr="00804DDD" w:rsidRDefault="001747C2"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l-GR"/>
        </w:rPr>
      </w:pPr>
    </w:p>
    <w:p w14:paraId="5F272B03" w14:textId="77777777" w:rsidR="00FB4CD0" w:rsidRPr="00804DDD" w:rsidRDefault="00073AE7"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l-GR"/>
        </w:rPr>
      </w:pPr>
      <w:r w:rsidRPr="00804DDD">
        <w:rPr>
          <w:rFonts w:ascii="Times New Roman" w:eastAsia="Times New Roman" w:hAnsi="Times New Roman" w:cs="Times New Roman"/>
          <w:b/>
          <w:sz w:val="24"/>
          <w:szCs w:val="24"/>
          <w:lang w:eastAsia="el-GR"/>
        </w:rPr>
        <w:tab/>
      </w:r>
      <w:r w:rsidR="00FB4CD0" w:rsidRPr="00804DDD">
        <w:rPr>
          <w:rFonts w:ascii="Times New Roman" w:eastAsia="Times New Roman" w:hAnsi="Times New Roman" w:cs="Times New Roman"/>
          <w:b/>
          <w:sz w:val="24"/>
          <w:szCs w:val="24"/>
          <w:lang w:eastAsia="el-GR"/>
        </w:rPr>
        <w:t>Άρθρο 38 ΣχΝ</w:t>
      </w:r>
    </w:p>
    <w:p w14:paraId="7CA9F956" w14:textId="77777777" w:rsidR="00FB4CD0" w:rsidRPr="00804DDD" w:rsidRDefault="00FB4CD0"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l-GR"/>
        </w:rPr>
      </w:pPr>
    </w:p>
    <w:p w14:paraId="1FCF63FC" w14:textId="2408D045" w:rsidR="00FB4CD0" w:rsidRPr="00804DDD" w:rsidRDefault="00BE5423"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804DDD">
        <w:rPr>
          <w:rFonts w:ascii="Times New Roman" w:eastAsia="Times New Roman" w:hAnsi="Times New Roman" w:cs="Times New Roman"/>
          <w:sz w:val="24"/>
          <w:szCs w:val="24"/>
          <w:lang w:eastAsia="el-GR"/>
        </w:rPr>
        <w:tab/>
      </w:r>
      <w:r w:rsidR="00FB4CD0" w:rsidRPr="00804DDD">
        <w:rPr>
          <w:rFonts w:ascii="Times New Roman" w:eastAsia="Times New Roman" w:hAnsi="Times New Roman" w:cs="Times New Roman"/>
          <w:sz w:val="24"/>
          <w:szCs w:val="24"/>
          <w:lang w:eastAsia="el-GR"/>
        </w:rPr>
        <w:t>Με το άρθρο 38 ΣχΝ (ρυθμίσεις στον ΚΟΔΚΚΔΛ για απολυθέντες δικαστικούς λειτουργούς)</w:t>
      </w:r>
      <w:r w:rsidR="00F00708" w:rsidRPr="00804DDD">
        <w:rPr>
          <w:rFonts w:ascii="Times New Roman" w:eastAsia="Times New Roman" w:hAnsi="Times New Roman" w:cs="Times New Roman"/>
          <w:sz w:val="24"/>
          <w:szCs w:val="24"/>
          <w:lang w:eastAsia="el-GR"/>
        </w:rPr>
        <w:t xml:space="preserve"> -</w:t>
      </w:r>
      <w:r w:rsidR="00F00708" w:rsidRPr="00804DDD">
        <w:rPr>
          <w:rFonts w:ascii="Times New Roman" w:eastAsia="Times New Roman" w:hAnsi="Times New Roman" w:cs="Times New Roman"/>
          <w:bCs/>
          <w:sz w:val="24"/>
          <w:szCs w:val="24"/>
          <w:lang w:eastAsia="el-GR"/>
        </w:rPr>
        <w:t xml:space="preserve"> το οποίο επίσης</w:t>
      </w:r>
      <w:r w:rsidR="001747C2" w:rsidRPr="00804DDD">
        <w:rPr>
          <w:rFonts w:ascii="Times New Roman" w:eastAsia="Times New Roman" w:hAnsi="Times New Roman" w:cs="Times New Roman"/>
          <w:bCs/>
          <w:sz w:val="24"/>
          <w:szCs w:val="24"/>
          <w:lang w:eastAsia="el-GR"/>
        </w:rPr>
        <w:t xml:space="preserve"> δεν περιλαμβανόταν στο αρχικό</w:t>
      </w:r>
      <w:r w:rsidR="00F00708" w:rsidRPr="00804DDD">
        <w:rPr>
          <w:rFonts w:ascii="Times New Roman" w:eastAsia="Times New Roman" w:hAnsi="Times New Roman" w:cs="Times New Roman"/>
          <w:bCs/>
          <w:sz w:val="24"/>
          <w:szCs w:val="24"/>
          <w:lang w:eastAsia="el-GR"/>
        </w:rPr>
        <w:t xml:space="preserve"> κείμενο του νομοσχεδίου που εισήχθη προς διαβούλευση -</w:t>
      </w:r>
      <w:r w:rsidR="00FB4CD0" w:rsidRPr="00804DDD">
        <w:rPr>
          <w:rFonts w:ascii="Times New Roman" w:eastAsia="Times New Roman" w:hAnsi="Times New Roman" w:cs="Times New Roman"/>
          <w:sz w:val="24"/>
          <w:szCs w:val="24"/>
          <w:lang w:eastAsia="el-GR"/>
        </w:rPr>
        <w:t xml:space="preserve"> αλλάζουν </w:t>
      </w:r>
      <w:r w:rsidRPr="00804DDD">
        <w:rPr>
          <w:rFonts w:ascii="Times New Roman" w:eastAsia="Times New Roman" w:hAnsi="Times New Roman" w:cs="Times New Roman"/>
          <w:sz w:val="24"/>
          <w:szCs w:val="24"/>
          <w:lang w:eastAsia="el-GR"/>
        </w:rPr>
        <w:t xml:space="preserve">οι φορείς στους οποίους δύνανται να διορισθούν τυχόν απολυθέντες δικαστικοί λειτουργοί και ειδικότερα καταργείται η πρόβλεψη της δυνατότητας διορισμού των απολυθέντων πλην των γραμματειών δικαστηρίων και εισαγγελιών και «σε δημόσια διοικητική θέση» εν γένει, </w:t>
      </w:r>
      <w:r w:rsidR="007C3EB3">
        <w:rPr>
          <w:rFonts w:ascii="Times New Roman" w:eastAsia="Times New Roman" w:hAnsi="Times New Roman" w:cs="Times New Roman"/>
          <w:sz w:val="24"/>
          <w:szCs w:val="24"/>
          <w:lang w:eastAsia="el-GR"/>
        </w:rPr>
        <w:t xml:space="preserve">αλλά </w:t>
      </w:r>
      <w:r w:rsidRPr="00804DDD">
        <w:rPr>
          <w:rFonts w:ascii="Times New Roman" w:eastAsia="Times New Roman" w:hAnsi="Times New Roman" w:cs="Times New Roman"/>
          <w:sz w:val="24"/>
          <w:szCs w:val="24"/>
          <w:lang w:eastAsia="el-GR"/>
        </w:rPr>
        <w:t>αντίθετα περιορίζεται πλέον στις ως άνω γραμματείες και στην κεντρική</w:t>
      </w:r>
      <w:r w:rsidR="003D3301" w:rsidRPr="00804DDD">
        <w:rPr>
          <w:rFonts w:ascii="Times New Roman" w:eastAsia="Times New Roman" w:hAnsi="Times New Roman" w:cs="Times New Roman"/>
          <w:sz w:val="24"/>
          <w:szCs w:val="24"/>
          <w:lang w:eastAsia="el-GR"/>
        </w:rPr>
        <w:t xml:space="preserve"> ή περιφερειακές υπηρεσίες του Υ</w:t>
      </w:r>
      <w:r w:rsidRPr="00804DDD">
        <w:rPr>
          <w:rFonts w:ascii="Times New Roman" w:eastAsia="Times New Roman" w:hAnsi="Times New Roman" w:cs="Times New Roman"/>
          <w:sz w:val="24"/>
          <w:szCs w:val="24"/>
          <w:lang w:eastAsia="el-GR"/>
        </w:rPr>
        <w:t xml:space="preserve">πουργείου Δικαιοσύνης. </w:t>
      </w:r>
    </w:p>
    <w:p w14:paraId="723B8B3E" w14:textId="77777777" w:rsidR="00BE5423" w:rsidRPr="00804DDD" w:rsidRDefault="00BE5423"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804DDD">
        <w:rPr>
          <w:rFonts w:ascii="Times New Roman" w:eastAsia="Times New Roman" w:hAnsi="Times New Roman" w:cs="Times New Roman"/>
          <w:sz w:val="24"/>
          <w:szCs w:val="24"/>
          <w:lang w:eastAsia="el-GR"/>
        </w:rPr>
        <w:tab/>
        <w:t xml:space="preserve">Η διάταξη αυτή που αναμένεται να περιορίσει κατά πολύ την δυνατότητα απορρόφησης των απολυθέντων συναδέλφων σε άλλες υπηρεσίες του δημοσίου, αναμένεται να οδηγήσει με βεβαιότητα σε </w:t>
      </w:r>
      <w:r w:rsidRPr="00804DDD">
        <w:rPr>
          <w:rFonts w:ascii="Times New Roman" w:eastAsia="Times New Roman" w:hAnsi="Times New Roman" w:cs="Times New Roman"/>
          <w:sz w:val="24"/>
          <w:szCs w:val="24"/>
          <w:lang w:val="en-US" w:eastAsia="el-GR"/>
        </w:rPr>
        <w:t>de</w:t>
      </w:r>
      <w:r w:rsidRPr="00804DDD">
        <w:rPr>
          <w:rFonts w:ascii="Times New Roman" w:eastAsia="Times New Roman" w:hAnsi="Times New Roman" w:cs="Times New Roman"/>
          <w:sz w:val="24"/>
          <w:szCs w:val="24"/>
          <w:lang w:eastAsia="el-GR"/>
        </w:rPr>
        <w:t xml:space="preserve"> </w:t>
      </w:r>
      <w:r w:rsidRPr="00804DDD">
        <w:rPr>
          <w:rFonts w:ascii="Times New Roman" w:eastAsia="Times New Roman" w:hAnsi="Times New Roman" w:cs="Times New Roman"/>
          <w:sz w:val="24"/>
          <w:szCs w:val="24"/>
          <w:lang w:val="en-US" w:eastAsia="el-GR"/>
        </w:rPr>
        <w:t>facto</w:t>
      </w:r>
      <w:r w:rsidRPr="00804DDD">
        <w:rPr>
          <w:rFonts w:ascii="Times New Roman" w:eastAsia="Times New Roman" w:hAnsi="Times New Roman" w:cs="Times New Roman"/>
          <w:sz w:val="24"/>
          <w:szCs w:val="24"/>
          <w:lang w:eastAsia="el-GR"/>
        </w:rPr>
        <w:t xml:space="preserve"> ακύρωση ενός θεσμού προστασίας της </w:t>
      </w:r>
      <w:r w:rsidR="001747C2" w:rsidRPr="00804DDD">
        <w:rPr>
          <w:rFonts w:ascii="Times New Roman" w:eastAsia="Times New Roman" w:hAnsi="Times New Roman" w:cs="Times New Roman"/>
          <w:sz w:val="24"/>
          <w:szCs w:val="24"/>
          <w:lang w:eastAsia="el-GR"/>
        </w:rPr>
        <w:t>δικαστικής ανεξα</w:t>
      </w:r>
      <w:r w:rsidRPr="00804DDD">
        <w:rPr>
          <w:rFonts w:ascii="Times New Roman" w:eastAsia="Times New Roman" w:hAnsi="Times New Roman" w:cs="Times New Roman"/>
          <w:sz w:val="24"/>
          <w:szCs w:val="24"/>
          <w:lang w:eastAsia="el-GR"/>
        </w:rPr>
        <w:t xml:space="preserve">ρτησίας. Ειδικότερα, η δυνατότητα του ΑΔΣ να εξασφαλίζει ότι </w:t>
      </w:r>
      <w:r w:rsidRPr="00804DDD">
        <w:rPr>
          <w:rFonts w:ascii="Times New Roman" w:eastAsia="Times New Roman" w:hAnsi="Times New Roman" w:cs="Times New Roman"/>
          <w:sz w:val="24"/>
          <w:szCs w:val="24"/>
          <w:lang w:eastAsia="el-GR"/>
        </w:rPr>
        <w:lastRenderedPageBreak/>
        <w:t xml:space="preserve">δικαστικός λειτουργός που κρίθηκε ικανός για εργασία σε υπηρεσία του Δημοσίου μετά την απόλυσή του, θα μπορεί να συνεχίσει να προσφέρει λόγω των κατά κανόνα αυξημένων ουσιαστικών του προσόντων στο Δημόσιο, αναμένεται να περιορισθεί από τα πεπερασμένα οργανογράμματα των γραμματειών και των υπηρεσιών του υπουργείου Δικαιοσύνης, ενώ ουδέποτε έχει δημιουργηθεί οιοδήποτε πρόβλημα από τη μετακίνηση πρώην συναδέλφων σε άλλες υπηρεσίες του Δημοσίου, που μπορούν να αξιοποιήσουν με διαφορετικό τρόπο την πείρα και τα προσόντα τους. </w:t>
      </w:r>
    </w:p>
    <w:p w14:paraId="1A77AEF2" w14:textId="3E9B03C9" w:rsidR="00606E47" w:rsidRPr="00804DDD" w:rsidRDefault="00BE5423"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804DDD">
        <w:rPr>
          <w:rFonts w:ascii="Times New Roman" w:eastAsia="Times New Roman" w:hAnsi="Times New Roman" w:cs="Times New Roman"/>
          <w:sz w:val="24"/>
          <w:szCs w:val="24"/>
          <w:lang w:eastAsia="el-GR"/>
        </w:rPr>
        <w:tab/>
        <w:t xml:space="preserve">Θεωρούμε ότι η ως άνω διάταξη, θα πρέπει να τροποποιηθεί </w:t>
      </w:r>
      <w:r w:rsidR="001747C2" w:rsidRPr="00804DDD">
        <w:rPr>
          <w:rFonts w:ascii="Times New Roman" w:eastAsia="Times New Roman" w:hAnsi="Times New Roman" w:cs="Times New Roman"/>
          <w:sz w:val="24"/>
          <w:szCs w:val="24"/>
          <w:lang w:eastAsia="el-GR"/>
        </w:rPr>
        <w:t>ώστε</w:t>
      </w:r>
      <w:r w:rsidRPr="00804DDD">
        <w:rPr>
          <w:rFonts w:ascii="Times New Roman" w:eastAsia="Times New Roman" w:hAnsi="Times New Roman" w:cs="Times New Roman"/>
          <w:sz w:val="24"/>
          <w:szCs w:val="24"/>
          <w:lang w:eastAsia="el-GR"/>
        </w:rPr>
        <w:t xml:space="preserve"> να </w:t>
      </w:r>
      <w:r w:rsidR="00773ACD" w:rsidRPr="00804DDD">
        <w:rPr>
          <w:rFonts w:ascii="Times New Roman" w:eastAsia="Times New Roman" w:hAnsi="Times New Roman" w:cs="Times New Roman"/>
          <w:sz w:val="24"/>
          <w:szCs w:val="24"/>
          <w:lang w:eastAsia="el-GR"/>
        </w:rPr>
        <w:t>διατηρηθεί η</w:t>
      </w:r>
      <w:r w:rsidRPr="00804DDD">
        <w:rPr>
          <w:rFonts w:ascii="Times New Roman" w:eastAsia="Times New Roman" w:hAnsi="Times New Roman" w:cs="Times New Roman"/>
          <w:sz w:val="24"/>
          <w:szCs w:val="24"/>
          <w:lang w:eastAsia="el-GR"/>
        </w:rPr>
        <w:t xml:space="preserve"> προηγούμενη</w:t>
      </w:r>
      <w:r w:rsidR="00773ACD" w:rsidRPr="00804DDD">
        <w:rPr>
          <w:rFonts w:ascii="Times New Roman" w:eastAsia="Times New Roman" w:hAnsi="Times New Roman" w:cs="Times New Roman"/>
          <w:sz w:val="24"/>
          <w:szCs w:val="24"/>
          <w:lang w:eastAsia="el-GR"/>
        </w:rPr>
        <w:t xml:space="preserve"> γενική</w:t>
      </w:r>
      <w:r w:rsidRPr="00804DDD">
        <w:rPr>
          <w:rFonts w:ascii="Times New Roman" w:eastAsia="Times New Roman" w:hAnsi="Times New Roman" w:cs="Times New Roman"/>
          <w:sz w:val="24"/>
          <w:szCs w:val="24"/>
          <w:lang w:eastAsia="el-GR"/>
        </w:rPr>
        <w:t xml:space="preserve"> πρόβλεψη για </w:t>
      </w:r>
      <w:r w:rsidR="00773ACD" w:rsidRPr="00804DDD">
        <w:rPr>
          <w:rFonts w:ascii="Times New Roman" w:eastAsia="Times New Roman" w:hAnsi="Times New Roman" w:cs="Times New Roman"/>
          <w:sz w:val="24"/>
          <w:szCs w:val="24"/>
          <w:lang w:eastAsia="el-GR"/>
        </w:rPr>
        <w:t>τη δυνατότητα διορισμού</w:t>
      </w:r>
      <w:r w:rsidRPr="00804DDD">
        <w:rPr>
          <w:rFonts w:ascii="Times New Roman" w:eastAsia="Times New Roman" w:hAnsi="Times New Roman" w:cs="Times New Roman"/>
          <w:sz w:val="24"/>
          <w:szCs w:val="24"/>
          <w:lang w:eastAsia="el-GR"/>
        </w:rPr>
        <w:t xml:space="preserve"> «</w:t>
      </w:r>
      <w:r w:rsidRPr="00804DDD">
        <w:rPr>
          <w:rFonts w:ascii="Times New Roman" w:eastAsia="Times New Roman" w:hAnsi="Times New Roman" w:cs="Times New Roman"/>
          <w:b/>
          <w:i/>
          <w:sz w:val="24"/>
          <w:szCs w:val="24"/>
          <w:lang w:eastAsia="el-GR"/>
        </w:rPr>
        <w:t>σε δημόσια διοικητική θέση</w:t>
      </w:r>
      <w:r w:rsidRPr="00804DDD">
        <w:rPr>
          <w:rFonts w:ascii="Times New Roman" w:eastAsia="Times New Roman" w:hAnsi="Times New Roman" w:cs="Times New Roman"/>
          <w:sz w:val="24"/>
          <w:szCs w:val="24"/>
          <w:lang w:eastAsia="el-GR"/>
        </w:rPr>
        <w:t xml:space="preserve">». </w:t>
      </w:r>
    </w:p>
    <w:p w14:paraId="7C7F40DE" w14:textId="77777777" w:rsidR="00606E47" w:rsidRPr="00804DDD" w:rsidRDefault="00606E47"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p>
    <w:p w14:paraId="38E88560" w14:textId="77777777" w:rsidR="00773ACD" w:rsidRPr="00804DDD" w:rsidRDefault="00073AE7"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el-GR"/>
        </w:rPr>
      </w:pPr>
      <w:r w:rsidRPr="00804DDD">
        <w:rPr>
          <w:rFonts w:ascii="Times New Roman" w:eastAsia="Times New Roman" w:hAnsi="Times New Roman" w:cs="Times New Roman"/>
          <w:b/>
          <w:sz w:val="24"/>
          <w:szCs w:val="24"/>
          <w:lang w:eastAsia="el-GR"/>
        </w:rPr>
        <w:tab/>
      </w:r>
      <w:r w:rsidR="00773ACD" w:rsidRPr="00804DDD">
        <w:rPr>
          <w:rFonts w:ascii="Times New Roman" w:eastAsia="Times New Roman" w:hAnsi="Times New Roman" w:cs="Times New Roman"/>
          <w:b/>
          <w:sz w:val="24"/>
          <w:szCs w:val="24"/>
          <w:lang w:eastAsia="el-GR"/>
        </w:rPr>
        <w:t>Άρθρο  59 ΣχΝ:  (Περιορισμοί στην άσκηση της αναίρεσης)</w:t>
      </w:r>
    </w:p>
    <w:p w14:paraId="4B51901D" w14:textId="77777777" w:rsidR="00773ACD" w:rsidRPr="00804DDD" w:rsidRDefault="00773ACD"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p>
    <w:p w14:paraId="13127304" w14:textId="77777777" w:rsidR="00773ACD" w:rsidRPr="00804DDD" w:rsidRDefault="00773ACD"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20"/>
          <w:rFonts w:ascii="Times New Roman" w:hAnsi="Times New Roman" w:cs="Times New Roman"/>
          <w:sz w:val="24"/>
          <w:szCs w:val="24"/>
        </w:rPr>
      </w:pPr>
      <w:r w:rsidRPr="00804DDD">
        <w:rPr>
          <w:rFonts w:ascii="Times New Roman" w:eastAsia="Times New Roman" w:hAnsi="Times New Roman" w:cs="Times New Roman"/>
          <w:sz w:val="24"/>
          <w:szCs w:val="24"/>
          <w:lang w:eastAsia="el-GR"/>
        </w:rPr>
        <w:tab/>
        <w:t xml:space="preserve">Με το άρθρο 59 του ΣχΝ επέρχονται αλλαγές στην κατεύθυνση περιορισμού της άσκησης του ενδίκου μέσου της αναίρεσης. Ειδικότερα, ορίζεται ποσοτικός περιορισμός με κριτήριο το επιδικασθέν από το δικαστήριο της ουσίας ποσό, ώστε να μην είναι καταρχήν παραδεκτές αιτήσεις αναίρεσης όταν έχει επιδικασθεί ποσό κατώτερο των 20.000 ευρώ, πλην της περίπτωσης υπέρβασης δικαιοδοσίας των πολιτικών δικαστηρίων. Εξαίρεση προβλέπεται για τις εργατικές διαφορές, για τις οποίες δεν ισχύει κανένα ποσοτικό όριο. Ταυτόχρονα, θεσπίζεται Τριμελές Συμβούλιο του ΑΠ, αρμόδιο να κρίνει την κατ΄ εξαίρεση παραδεκτή άσκηση αναιρέσεων που πληρούν τα χαρακτηριστικά του «φίλτρου»,  </w:t>
      </w:r>
      <w:r w:rsidRPr="00804DDD">
        <w:rPr>
          <w:rStyle w:val="20"/>
          <w:rFonts w:ascii="Times New Roman" w:hAnsi="Times New Roman" w:cs="Times New Roman"/>
          <w:sz w:val="24"/>
          <w:szCs w:val="24"/>
        </w:rPr>
        <w:t>εφόσον διαπιστώνει τη συνδρομή σημαντικών λόγων, όπως η πολυπλοκότητα, η γενικότερη σημασία του νομικού ζητήματος και η αντίθεση της απόφασης σε πάγια νομολογία του Αρείου Πάγου ή άλλου Ανώτατου Δικαστηρίου.</w:t>
      </w:r>
    </w:p>
    <w:p w14:paraId="45D3290F" w14:textId="382C73D0" w:rsidR="00222B74" w:rsidRPr="00804DDD" w:rsidRDefault="00773ACD"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20"/>
          <w:rFonts w:ascii="Times New Roman" w:hAnsi="Times New Roman" w:cs="Times New Roman"/>
          <w:sz w:val="24"/>
          <w:szCs w:val="24"/>
        </w:rPr>
      </w:pPr>
      <w:r w:rsidRPr="00804DDD">
        <w:rPr>
          <w:rStyle w:val="20"/>
          <w:rFonts w:ascii="Times New Roman" w:hAnsi="Times New Roman" w:cs="Times New Roman"/>
          <w:sz w:val="24"/>
          <w:szCs w:val="24"/>
        </w:rPr>
        <w:tab/>
        <w:t xml:space="preserve">Αναγνωρίζουμε την </w:t>
      </w:r>
      <w:r w:rsidR="00222B74" w:rsidRPr="00804DDD">
        <w:rPr>
          <w:rStyle w:val="20"/>
          <w:rFonts w:ascii="Times New Roman" w:hAnsi="Times New Roman" w:cs="Times New Roman"/>
          <w:sz w:val="24"/>
          <w:szCs w:val="24"/>
        </w:rPr>
        <w:t>ανάγκη διαμόρφωσης ενός πλαισίου αναβάθμισης του ρόλου του Α</w:t>
      </w:r>
      <w:r w:rsidR="007C3EB3">
        <w:rPr>
          <w:rStyle w:val="20"/>
          <w:rFonts w:ascii="Times New Roman" w:hAnsi="Times New Roman" w:cs="Times New Roman"/>
          <w:sz w:val="24"/>
          <w:szCs w:val="24"/>
        </w:rPr>
        <w:t>ρείου Πάγου</w:t>
      </w:r>
      <w:r w:rsidR="00222B74" w:rsidRPr="00804DDD">
        <w:rPr>
          <w:rStyle w:val="20"/>
          <w:rFonts w:ascii="Times New Roman" w:hAnsi="Times New Roman" w:cs="Times New Roman"/>
          <w:sz w:val="24"/>
          <w:szCs w:val="24"/>
        </w:rPr>
        <w:t xml:space="preserve"> ως</w:t>
      </w:r>
      <w:r w:rsidR="003D3301" w:rsidRPr="00804DDD">
        <w:rPr>
          <w:rStyle w:val="20"/>
          <w:rFonts w:ascii="Times New Roman" w:hAnsi="Times New Roman" w:cs="Times New Roman"/>
          <w:sz w:val="24"/>
          <w:szCs w:val="24"/>
        </w:rPr>
        <w:t xml:space="preserve"> του</w:t>
      </w:r>
      <w:r w:rsidR="00222B74" w:rsidRPr="00804DDD">
        <w:rPr>
          <w:rStyle w:val="20"/>
          <w:rFonts w:ascii="Times New Roman" w:hAnsi="Times New Roman" w:cs="Times New Roman"/>
          <w:sz w:val="24"/>
          <w:szCs w:val="24"/>
        </w:rPr>
        <w:t xml:space="preserve"> </w:t>
      </w:r>
      <w:r w:rsidR="003D3301" w:rsidRPr="00804DDD">
        <w:rPr>
          <w:rStyle w:val="20"/>
          <w:rFonts w:ascii="Times New Roman" w:hAnsi="Times New Roman" w:cs="Times New Roman"/>
          <w:sz w:val="24"/>
          <w:szCs w:val="24"/>
        </w:rPr>
        <w:t>ανώτατου</w:t>
      </w:r>
      <w:r w:rsidR="00222B74" w:rsidRPr="00804DDD">
        <w:rPr>
          <w:rStyle w:val="20"/>
          <w:rFonts w:ascii="Times New Roman" w:hAnsi="Times New Roman" w:cs="Times New Roman"/>
          <w:sz w:val="24"/>
          <w:szCs w:val="24"/>
        </w:rPr>
        <w:t xml:space="preserve"> </w:t>
      </w:r>
      <w:r w:rsidR="003D3301" w:rsidRPr="00804DDD">
        <w:rPr>
          <w:rStyle w:val="20"/>
          <w:rFonts w:ascii="Times New Roman" w:hAnsi="Times New Roman" w:cs="Times New Roman"/>
          <w:sz w:val="24"/>
          <w:szCs w:val="24"/>
        </w:rPr>
        <w:t>Δικαστηρίου</w:t>
      </w:r>
      <w:r w:rsidR="00222B74" w:rsidRPr="00804DDD">
        <w:rPr>
          <w:rStyle w:val="20"/>
          <w:rFonts w:ascii="Times New Roman" w:hAnsi="Times New Roman" w:cs="Times New Roman"/>
          <w:sz w:val="24"/>
          <w:szCs w:val="24"/>
        </w:rPr>
        <w:t xml:space="preserve"> της πολιτικής Δικαιοσύνης, αρμόδιο</w:t>
      </w:r>
      <w:r w:rsidR="003D3301" w:rsidRPr="00804DDD">
        <w:rPr>
          <w:rStyle w:val="20"/>
          <w:rFonts w:ascii="Times New Roman" w:hAnsi="Times New Roman" w:cs="Times New Roman"/>
          <w:sz w:val="24"/>
          <w:szCs w:val="24"/>
        </w:rPr>
        <w:t>υ</w:t>
      </w:r>
      <w:r w:rsidR="00222B74" w:rsidRPr="00804DDD">
        <w:rPr>
          <w:rStyle w:val="20"/>
          <w:rFonts w:ascii="Times New Roman" w:hAnsi="Times New Roman" w:cs="Times New Roman"/>
          <w:sz w:val="24"/>
          <w:szCs w:val="24"/>
        </w:rPr>
        <w:t xml:space="preserve"> για την επίλυση σημαντικών νομικών ζητημάτων</w:t>
      </w:r>
      <w:r w:rsidR="003D3301" w:rsidRPr="00804DDD">
        <w:rPr>
          <w:rStyle w:val="20"/>
          <w:rFonts w:ascii="Times New Roman" w:hAnsi="Times New Roman" w:cs="Times New Roman"/>
          <w:sz w:val="24"/>
          <w:szCs w:val="24"/>
        </w:rPr>
        <w:t>,</w:t>
      </w:r>
      <w:r w:rsidR="0021739C" w:rsidRPr="00804DDD">
        <w:rPr>
          <w:rStyle w:val="20"/>
          <w:rFonts w:ascii="Times New Roman" w:hAnsi="Times New Roman" w:cs="Times New Roman"/>
          <w:sz w:val="24"/>
          <w:szCs w:val="24"/>
        </w:rPr>
        <w:t xml:space="preserve"> που ανακύπτουν στο πλαίσιο</w:t>
      </w:r>
      <w:r w:rsidR="00222B74" w:rsidRPr="00804DDD">
        <w:rPr>
          <w:rStyle w:val="20"/>
          <w:rFonts w:ascii="Times New Roman" w:hAnsi="Times New Roman" w:cs="Times New Roman"/>
          <w:sz w:val="24"/>
          <w:szCs w:val="24"/>
        </w:rPr>
        <w:t xml:space="preserve"> της πολιτικής δίκης. Ως εκ τούτου, η δημιουργία ενός μηχανισμού αξιολόγησης της αναγκαιότητας προσφυγής στο Ανώτατο Δικαστήριο, που απαντάται σχεδόν σε όλα τα δικονομικά συστήματα </w:t>
      </w:r>
      <w:r w:rsidR="001747C2" w:rsidRPr="00804DDD">
        <w:rPr>
          <w:rStyle w:val="20"/>
          <w:rFonts w:ascii="Times New Roman" w:hAnsi="Times New Roman" w:cs="Times New Roman"/>
          <w:sz w:val="24"/>
          <w:szCs w:val="24"/>
        </w:rPr>
        <w:t>της Ευρώπης</w:t>
      </w:r>
      <w:r w:rsidR="00222B74" w:rsidRPr="00804DDD">
        <w:rPr>
          <w:rStyle w:val="20"/>
          <w:rFonts w:ascii="Times New Roman" w:hAnsi="Times New Roman" w:cs="Times New Roman"/>
          <w:sz w:val="24"/>
          <w:szCs w:val="24"/>
        </w:rPr>
        <w:t xml:space="preserve">, είναι κατανοητή και δικαιολογημένη, συμβατή σε κάθε περίπτωση με τα διεθνή κείμενα και της λειτουργία του θεσμού των ενδίκων μέσων. Σημειώνεται ότι θεωρούμε </w:t>
      </w:r>
      <w:r w:rsidR="007C3EB3">
        <w:rPr>
          <w:rStyle w:val="20"/>
          <w:rFonts w:ascii="Times New Roman" w:hAnsi="Times New Roman" w:cs="Times New Roman"/>
          <w:sz w:val="24"/>
          <w:szCs w:val="24"/>
        </w:rPr>
        <w:t xml:space="preserve">πως </w:t>
      </w:r>
      <w:r w:rsidR="00222B74" w:rsidRPr="00804DDD">
        <w:rPr>
          <w:rStyle w:val="20"/>
          <w:rFonts w:ascii="Times New Roman" w:hAnsi="Times New Roman" w:cs="Times New Roman"/>
          <w:sz w:val="24"/>
          <w:szCs w:val="24"/>
        </w:rPr>
        <w:t xml:space="preserve">η διάταξη στη μορφή με την οποία εισάγεται προς ψήφιση, είναι σημαντικά βελτιωμένη σε σχέση με την </w:t>
      </w:r>
      <w:r w:rsidR="00222B74" w:rsidRPr="00804DDD">
        <w:rPr>
          <w:rStyle w:val="20"/>
          <w:rFonts w:ascii="Times New Roman" w:hAnsi="Times New Roman" w:cs="Times New Roman"/>
          <w:sz w:val="24"/>
          <w:szCs w:val="24"/>
        </w:rPr>
        <w:lastRenderedPageBreak/>
        <w:t xml:space="preserve">αρχική μορφή που εισήχθη προς διαβούλευση, καθώς διαμορφώνει ένα στάδιο αξιολόγησης που περιλαμβάνει το σύνολο των υποθέσεων, ανεξαρτήτως ποσού, ώστε υποθέσεις μείζονος σημασίας </w:t>
      </w:r>
      <w:r w:rsidR="001747C2" w:rsidRPr="00804DDD">
        <w:rPr>
          <w:rStyle w:val="20"/>
          <w:rFonts w:ascii="Times New Roman" w:hAnsi="Times New Roman" w:cs="Times New Roman"/>
          <w:sz w:val="24"/>
          <w:szCs w:val="24"/>
        </w:rPr>
        <w:t>για</w:t>
      </w:r>
      <w:r w:rsidR="00222B74" w:rsidRPr="00804DDD">
        <w:rPr>
          <w:rStyle w:val="20"/>
          <w:rFonts w:ascii="Times New Roman" w:hAnsi="Times New Roman" w:cs="Times New Roman"/>
          <w:sz w:val="24"/>
          <w:szCs w:val="24"/>
        </w:rPr>
        <w:t xml:space="preserve"> ειδικούς λόγους που τυχόν συντρέχουν, μείζονος πολυπλοκότητας ή </w:t>
      </w:r>
      <w:r w:rsidR="001747C2" w:rsidRPr="00804DDD">
        <w:rPr>
          <w:rStyle w:val="20"/>
          <w:rFonts w:ascii="Times New Roman" w:hAnsi="Times New Roman" w:cs="Times New Roman"/>
          <w:sz w:val="24"/>
          <w:szCs w:val="24"/>
        </w:rPr>
        <w:t>όταν</w:t>
      </w:r>
      <w:r w:rsidR="00222B74" w:rsidRPr="00804DDD">
        <w:rPr>
          <w:rStyle w:val="20"/>
          <w:rFonts w:ascii="Times New Roman" w:hAnsi="Times New Roman" w:cs="Times New Roman"/>
          <w:sz w:val="24"/>
          <w:szCs w:val="24"/>
        </w:rPr>
        <w:t xml:space="preserve"> αφορούν νομικά ζητήματα με γενικότερη σημασία, καθώς και οι περιπτώσεις όπου είναι διακύβευμα η διατήρηση ή η διαμόρφωση νέας ενότητας της νομολογίας</w:t>
      </w:r>
      <w:r w:rsidR="001747C2" w:rsidRPr="00804DDD">
        <w:rPr>
          <w:rStyle w:val="20"/>
          <w:rFonts w:ascii="Times New Roman" w:hAnsi="Times New Roman" w:cs="Times New Roman"/>
          <w:sz w:val="24"/>
          <w:szCs w:val="24"/>
        </w:rPr>
        <w:t>,</w:t>
      </w:r>
      <w:r w:rsidR="00222B74" w:rsidRPr="00804DDD">
        <w:rPr>
          <w:rStyle w:val="20"/>
          <w:rFonts w:ascii="Times New Roman" w:hAnsi="Times New Roman" w:cs="Times New Roman"/>
          <w:sz w:val="24"/>
          <w:szCs w:val="24"/>
        </w:rPr>
        <w:t xml:space="preserve"> να μην αποκλείονται από τον αναιρετικό έλεγχο λόγω ποσού. </w:t>
      </w:r>
    </w:p>
    <w:p w14:paraId="50DAFEAA" w14:textId="192A43F6" w:rsidR="008027B6" w:rsidRPr="00804DDD" w:rsidRDefault="00222B74"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20"/>
          <w:rFonts w:ascii="Times New Roman" w:hAnsi="Times New Roman" w:cs="Times New Roman"/>
          <w:sz w:val="24"/>
          <w:szCs w:val="24"/>
        </w:rPr>
      </w:pPr>
      <w:r w:rsidRPr="00804DDD">
        <w:rPr>
          <w:rStyle w:val="20"/>
          <w:rFonts w:ascii="Times New Roman" w:hAnsi="Times New Roman" w:cs="Times New Roman"/>
          <w:sz w:val="24"/>
          <w:szCs w:val="24"/>
        </w:rPr>
        <w:tab/>
      </w:r>
      <w:r w:rsidR="00B22D88">
        <w:rPr>
          <w:rStyle w:val="20"/>
          <w:rFonts w:ascii="Times New Roman" w:hAnsi="Times New Roman" w:cs="Times New Roman"/>
          <w:sz w:val="24"/>
          <w:szCs w:val="24"/>
        </w:rPr>
        <w:t>Ο</w:t>
      </w:r>
      <w:r w:rsidRPr="00804DDD">
        <w:rPr>
          <w:rStyle w:val="20"/>
          <w:rFonts w:ascii="Times New Roman" w:hAnsi="Times New Roman" w:cs="Times New Roman"/>
          <w:sz w:val="24"/>
          <w:szCs w:val="24"/>
        </w:rPr>
        <w:t xml:space="preserve">φείλουμε </w:t>
      </w:r>
      <w:r w:rsidR="00B22D88">
        <w:rPr>
          <w:rStyle w:val="20"/>
          <w:rFonts w:ascii="Times New Roman" w:hAnsi="Times New Roman" w:cs="Times New Roman"/>
          <w:sz w:val="24"/>
          <w:szCs w:val="24"/>
        </w:rPr>
        <w:t xml:space="preserve">ωστόσο </w:t>
      </w:r>
      <w:r w:rsidRPr="00804DDD">
        <w:rPr>
          <w:rStyle w:val="20"/>
          <w:rFonts w:ascii="Times New Roman" w:hAnsi="Times New Roman" w:cs="Times New Roman"/>
          <w:sz w:val="24"/>
          <w:szCs w:val="24"/>
        </w:rPr>
        <w:t>να επισημάνουμε ότι η δι</w:t>
      </w:r>
      <w:r w:rsidR="00175F7B" w:rsidRPr="00804DDD">
        <w:rPr>
          <w:rStyle w:val="20"/>
          <w:rFonts w:ascii="Times New Roman" w:hAnsi="Times New Roman" w:cs="Times New Roman"/>
          <w:sz w:val="24"/>
          <w:szCs w:val="24"/>
        </w:rPr>
        <w:t>ατύπωση της διάταξης, παρά τη</w:t>
      </w:r>
      <w:r w:rsidRPr="00804DDD">
        <w:rPr>
          <w:rStyle w:val="20"/>
          <w:rFonts w:ascii="Times New Roman" w:hAnsi="Times New Roman" w:cs="Times New Roman"/>
          <w:sz w:val="24"/>
          <w:szCs w:val="24"/>
        </w:rPr>
        <w:t xml:space="preserve"> διευκρινιστική δήλωση που λαμβάνει χώρα στην Ανάλυση Συνεπειών Ρύθμισης, ως προς το εύρος της, είναι κατά τη γνώμη μας γραμματικά ατελής. Ειδικότερα, κατά τη διατύπωση της διάταξης </w:t>
      </w:r>
      <w:r w:rsidR="00773ACD" w:rsidRPr="00804DDD">
        <w:rPr>
          <w:rStyle w:val="20"/>
          <w:rFonts w:ascii="Times New Roman" w:hAnsi="Times New Roman" w:cs="Times New Roman"/>
          <w:sz w:val="24"/>
          <w:szCs w:val="24"/>
        </w:rPr>
        <w:t xml:space="preserve"> </w:t>
      </w:r>
      <w:r w:rsidR="008027B6" w:rsidRPr="00804DDD">
        <w:rPr>
          <w:rStyle w:val="20"/>
          <w:rFonts w:ascii="Times New Roman" w:hAnsi="Times New Roman" w:cs="Times New Roman"/>
          <w:sz w:val="24"/>
          <w:szCs w:val="24"/>
        </w:rPr>
        <w:t>«</w:t>
      </w:r>
      <w:r w:rsidR="008027B6" w:rsidRPr="00804DDD">
        <w:rPr>
          <w:rStyle w:val="20"/>
          <w:rFonts w:ascii="Times New Roman" w:hAnsi="Times New Roman" w:cs="Times New Roman"/>
          <w:i/>
          <w:sz w:val="24"/>
          <w:szCs w:val="24"/>
        </w:rPr>
        <w:t>Δεν επιτρέπεται η άσκηση αίτησης αναίρεσης, όταν το ποσό που επιδικάζεται για τη διαφορά που άγεται ενώπιον του Αρείου Πάγου είναι κατώτερο των είκοσι χιλιάδων (20.000) ευρώ…»</w:t>
      </w:r>
      <w:r w:rsidRPr="00804DDD">
        <w:rPr>
          <w:rStyle w:val="20"/>
          <w:rFonts w:ascii="Times New Roman" w:hAnsi="Times New Roman" w:cs="Times New Roman"/>
          <w:i/>
          <w:sz w:val="24"/>
          <w:szCs w:val="24"/>
        </w:rPr>
        <w:t xml:space="preserve"> </w:t>
      </w:r>
      <w:r w:rsidRPr="00804DDD">
        <w:rPr>
          <w:rStyle w:val="20"/>
          <w:rFonts w:ascii="Times New Roman" w:hAnsi="Times New Roman" w:cs="Times New Roman"/>
          <w:sz w:val="24"/>
          <w:szCs w:val="24"/>
        </w:rPr>
        <w:t>προκαλείται η εντύπωση στον εφαρμοστή της διάταξης ότι στην απαγόρευση άσκηση</w:t>
      </w:r>
      <w:r w:rsidR="008027B6" w:rsidRPr="00804DDD">
        <w:rPr>
          <w:rStyle w:val="20"/>
          <w:rFonts w:ascii="Times New Roman" w:hAnsi="Times New Roman" w:cs="Times New Roman"/>
          <w:sz w:val="24"/>
          <w:szCs w:val="24"/>
        </w:rPr>
        <w:t>ς αναίρεσης περιλαμβάνονται εφόσον δεν ορίζεται κάτι ειδικότερα και οι αποφάσεις που απορρίπτουν την αγωγή</w:t>
      </w:r>
      <w:r w:rsidR="001769E6" w:rsidRPr="00804DDD">
        <w:rPr>
          <w:rStyle w:val="20"/>
          <w:rFonts w:ascii="Times New Roman" w:hAnsi="Times New Roman" w:cs="Times New Roman"/>
          <w:sz w:val="24"/>
          <w:szCs w:val="24"/>
        </w:rPr>
        <w:t>, αφού ως προς αυτές δεν διαλαμβάνεται ειδική πρόβλεψη</w:t>
      </w:r>
      <w:r w:rsidR="008027B6" w:rsidRPr="00804DDD">
        <w:rPr>
          <w:rStyle w:val="20"/>
          <w:rFonts w:ascii="Times New Roman" w:hAnsi="Times New Roman" w:cs="Times New Roman"/>
          <w:sz w:val="24"/>
          <w:szCs w:val="24"/>
        </w:rPr>
        <w:t xml:space="preserve">. </w:t>
      </w:r>
    </w:p>
    <w:p w14:paraId="7C688DE8" w14:textId="2E247056" w:rsidR="009D78BF" w:rsidRPr="00804DDD" w:rsidRDefault="008027B6"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20"/>
          <w:rFonts w:ascii="Times New Roman" w:hAnsi="Times New Roman" w:cs="Times New Roman"/>
          <w:sz w:val="24"/>
          <w:szCs w:val="24"/>
        </w:rPr>
      </w:pPr>
      <w:r w:rsidRPr="00804DDD">
        <w:rPr>
          <w:rStyle w:val="20"/>
          <w:rFonts w:ascii="Times New Roman" w:hAnsi="Times New Roman" w:cs="Times New Roman"/>
          <w:sz w:val="24"/>
          <w:szCs w:val="24"/>
        </w:rPr>
        <w:tab/>
        <w:t>Λαμβάνοντας υπόψ</w:t>
      </w:r>
      <w:r w:rsidR="00B22D88">
        <w:rPr>
          <w:rStyle w:val="20"/>
          <w:rFonts w:ascii="Times New Roman" w:hAnsi="Times New Roman" w:cs="Times New Roman"/>
          <w:sz w:val="24"/>
          <w:szCs w:val="24"/>
        </w:rPr>
        <w:t>η</w:t>
      </w:r>
      <w:r w:rsidRPr="00804DDD">
        <w:rPr>
          <w:rStyle w:val="20"/>
          <w:rFonts w:ascii="Times New Roman" w:hAnsi="Times New Roman" w:cs="Times New Roman"/>
          <w:sz w:val="24"/>
          <w:szCs w:val="24"/>
        </w:rPr>
        <w:t xml:space="preserve"> ότι η διευκρινιστι</w:t>
      </w:r>
      <w:r w:rsidR="001769E6" w:rsidRPr="00804DDD">
        <w:rPr>
          <w:rStyle w:val="20"/>
          <w:rFonts w:ascii="Times New Roman" w:hAnsi="Times New Roman" w:cs="Times New Roman"/>
          <w:sz w:val="24"/>
          <w:szCs w:val="24"/>
        </w:rPr>
        <w:t>κή αναφορά στην Ανάλυση Συνεπει</w:t>
      </w:r>
      <w:r w:rsidRPr="00804DDD">
        <w:rPr>
          <w:rStyle w:val="20"/>
          <w:rFonts w:ascii="Times New Roman" w:hAnsi="Times New Roman" w:cs="Times New Roman"/>
          <w:sz w:val="24"/>
          <w:szCs w:val="24"/>
        </w:rPr>
        <w:t xml:space="preserve">ών ρύθμισης </w:t>
      </w:r>
      <w:r w:rsidR="001769E6" w:rsidRPr="00804DDD">
        <w:rPr>
          <w:rStyle w:val="20"/>
          <w:rFonts w:ascii="Times New Roman" w:hAnsi="Times New Roman" w:cs="Times New Roman"/>
          <w:sz w:val="24"/>
          <w:szCs w:val="24"/>
        </w:rPr>
        <w:t xml:space="preserve">που </w:t>
      </w:r>
      <w:r w:rsidRPr="00804DDD">
        <w:rPr>
          <w:rStyle w:val="20"/>
          <w:rFonts w:ascii="Times New Roman" w:hAnsi="Times New Roman" w:cs="Times New Roman"/>
          <w:sz w:val="24"/>
          <w:szCs w:val="24"/>
        </w:rPr>
        <w:t>αναφέρει ότι «είναι δεκτικές αναίρεσης οι απορριπτικές της αγωγής αποφάσεις, αφού με αυτές δεν επιδικάζεται κάποιο ποσό, οι αποφάσεις με αναγνωριστικό διατακτικό, μη δεκτικό ακολούθως καταψήφισης με την έκδοση διαταγής πληρωμής κ.ο.κ. καθώς και οι αποφάσεις που εκδίδονται επί υποθέσεων με αντικείμενο ανεπίδεκτο χρηματικής αποτίμησης»,</w:t>
      </w:r>
      <w:r w:rsidR="001769E6" w:rsidRPr="00804DDD">
        <w:rPr>
          <w:rStyle w:val="20"/>
          <w:rFonts w:ascii="Times New Roman" w:hAnsi="Times New Roman" w:cs="Times New Roman"/>
          <w:sz w:val="24"/>
          <w:szCs w:val="24"/>
        </w:rPr>
        <w:t xml:space="preserve"> δεν αρκεί και για το λόγο αυτό</w:t>
      </w:r>
      <w:r w:rsidRPr="00804DDD">
        <w:rPr>
          <w:rStyle w:val="20"/>
          <w:rFonts w:ascii="Times New Roman" w:hAnsi="Times New Roman" w:cs="Times New Roman"/>
          <w:sz w:val="24"/>
          <w:szCs w:val="24"/>
        </w:rPr>
        <w:t xml:space="preserve"> θεωρούμε ότι θα πρέπει η διάταξη να αποσαφηνι</w:t>
      </w:r>
      <w:r w:rsidR="009D78BF" w:rsidRPr="00804DDD">
        <w:rPr>
          <w:rStyle w:val="20"/>
          <w:rFonts w:ascii="Times New Roman" w:hAnsi="Times New Roman" w:cs="Times New Roman"/>
          <w:sz w:val="24"/>
          <w:szCs w:val="24"/>
        </w:rPr>
        <w:t xml:space="preserve">στεί. </w:t>
      </w:r>
    </w:p>
    <w:p w14:paraId="5663AEEE" w14:textId="026DB07B" w:rsidR="00252457" w:rsidRDefault="009D78BF" w:rsidP="00804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20"/>
          <w:rFonts w:ascii="Times New Roman" w:hAnsi="Times New Roman" w:cs="Times New Roman"/>
          <w:b/>
          <w:sz w:val="24"/>
          <w:szCs w:val="24"/>
        </w:rPr>
      </w:pPr>
      <w:r w:rsidRPr="00804DDD">
        <w:rPr>
          <w:rStyle w:val="20"/>
          <w:rFonts w:ascii="Times New Roman" w:hAnsi="Times New Roman" w:cs="Times New Roman"/>
          <w:sz w:val="24"/>
          <w:szCs w:val="24"/>
        </w:rPr>
        <w:tab/>
        <w:t xml:space="preserve">Ειδικότερα, προς αποφυγή παρερμηνειών, </w:t>
      </w:r>
      <w:r w:rsidRPr="00804DDD">
        <w:rPr>
          <w:rStyle w:val="20"/>
          <w:rFonts w:ascii="Times New Roman" w:hAnsi="Times New Roman" w:cs="Times New Roman"/>
          <w:b/>
          <w:sz w:val="24"/>
          <w:szCs w:val="24"/>
        </w:rPr>
        <w:t xml:space="preserve">θα πρέπει να προστεθεί ειδική αναφορά εντός της διάταξης, που να καθιστά σαφές ότι στον περιορισμό άσκησης της αναίρεσης δεν καταλαμβάνονται οι αποφάσεις που απορρίπτουν την αγωγή, καθώς και οι αποφάσεις που αφορούν μη αποτιμητές σε χρήμα διαφορές. </w:t>
      </w:r>
    </w:p>
    <w:p w14:paraId="71459CE3" w14:textId="0D1409E3" w:rsidR="00252457" w:rsidRDefault="00252457" w:rsidP="0025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noProof/>
        </w:rPr>
      </w:pPr>
    </w:p>
    <w:p w14:paraId="4B8BA055" w14:textId="77777777" w:rsidR="00662C85" w:rsidRDefault="00662C85" w:rsidP="0025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noProof/>
        </w:rPr>
      </w:pPr>
    </w:p>
    <w:p w14:paraId="76AA23C4" w14:textId="1E30850F" w:rsidR="00916660" w:rsidRPr="00252457" w:rsidRDefault="00252457" w:rsidP="0025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color w:val="000000"/>
          <w:sz w:val="24"/>
          <w:szCs w:val="24"/>
          <w:lang w:eastAsia="el-GR" w:bidi="el-GR"/>
        </w:rPr>
      </w:pPr>
      <w:r w:rsidRPr="00252457">
        <w:rPr>
          <w:rFonts w:ascii="Times New Roman" w:eastAsia="Times New Roman" w:hAnsi="Times New Roman" w:cs="Times New Roman"/>
          <w:noProof/>
          <w:sz w:val="24"/>
          <w:szCs w:val="24"/>
          <w:lang w:eastAsia="el-GR"/>
        </w:rPr>
        <w:drawing>
          <wp:inline distT="0" distB="0" distL="0" distR="0" wp14:anchorId="6FEF4A19" wp14:editId="49FAA10F">
            <wp:extent cx="3538220" cy="124206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8220" cy="1242060"/>
                    </a:xfrm>
                    <a:prstGeom prst="rect">
                      <a:avLst/>
                    </a:prstGeom>
                    <a:noFill/>
                    <a:ln>
                      <a:noFill/>
                    </a:ln>
                  </pic:spPr>
                </pic:pic>
              </a:graphicData>
            </a:graphic>
          </wp:inline>
        </w:drawing>
      </w:r>
    </w:p>
    <w:sectPr w:rsidR="00916660" w:rsidRPr="002524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955D6"/>
    <w:multiLevelType w:val="multilevel"/>
    <w:tmpl w:val="82162B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6B36E9"/>
    <w:multiLevelType w:val="multilevel"/>
    <w:tmpl w:val="82EAB1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0755740">
    <w:abstractNumId w:val="0"/>
  </w:num>
  <w:num w:numId="2" w16cid:durableId="196642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60"/>
    <w:rsid w:val="0002214E"/>
    <w:rsid w:val="00073AE7"/>
    <w:rsid w:val="001747C2"/>
    <w:rsid w:val="00175F7B"/>
    <w:rsid w:val="001769E6"/>
    <w:rsid w:val="0021739C"/>
    <w:rsid w:val="00222B74"/>
    <w:rsid w:val="00234948"/>
    <w:rsid w:val="00252457"/>
    <w:rsid w:val="00257599"/>
    <w:rsid w:val="002715FF"/>
    <w:rsid w:val="002C17F2"/>
    <w:rsid w:val="00375950"/>
    <w:rsid w:val="003D3301"/>
    <w:rsid w:val="00507856"/>
    <w:rsid w:val="00606E47"/>
    <w:rsid w:val="00662C85"/>
    <w:rsid w:val="006B798A"/>
    <w:rsid w:val="006E0C38"/>
    <w:rsid w:val="00746B01"/>
    <w:rsid w:val="007666D0"/>
    <w:rsid w:val="00773ACD"/>
    <w:rsid w:val="007C3EB3"/>
    <w:rsid w:val="008027B6"/>
    <w:rsid w:val="00804DDD"/>
    <w:rsid w:val="00916660"/>
    <w:rsid w:val="00995470"/>
    <w:rsid w:val="009B1D22"/>
    <w:rsid w:val="009D78BF"/>
    <w:rsid w:val="009E573C"/>
    <w:rsid w:val="00B00A20"/>
    <w:rsid w:val="00B22D88"/>
    <w:rsid w:val="00B61C2B"/>
    <w:rsid w:val="00B848E6"/>
    <w:rsid w:val="00BE5423"/>
    <w:rsid w:val="00C05724"/>
    <w:rsid w:val="00D134B1"/>
    <w:rsid w:val="00DD20D5"/>
    <w:rsid w:val="00E676CF"/>
    <w:rsid w:val="00F00708"/>
    <w:rsid w:val="00FB4C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EB0B"/>
  <w15:chartTrackingRefBased/>
  <w15:docId w15:val="{FA31C288-99DC-450C-99A8-669024B6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91666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rsid w:val="00916660"/>
    <w:rPr>
      <w:rFonts w:ascii="Times New Roman" w:eastAsia="Times New Roman" w:hAnsi="Times New Roman" w:cs="Times New Roman"/>
      <w:b/>
      <w:bCs/>
      <w:sz w:val="20"/>
      <w:szCs w:val="20"/>
      <w:lang w:eastAsia="el-GR"/>
    </w:rPr>
  </w:style>
  <w:style w:type="character" w:customStyle="1" w:styleId="2">
    <w:name w:val="Σώμα κειμένου (2)_"/>
    <w:basedOn w:val="a0"/>
    <w:rsid w:val="00773ACD"/>
    <w:rPr>
      <w:rFonts w:ascii="Calibri" w:eastAsia="Calibri" w:hAnsi="Calibri" w:cs="Calibri"/>
      <w:b w:val="0"/>
      <w:bCs w:val="0"/>
      <w:i w:val="0"/>
      <w:iCs w:val="0"/>
      <w:smallCaps w:val="0"/>
      <w:strike w:val="0"/>
      <w:sz w:val="19"/>
      <w:szCs w:val="19"/>
      <w:u w:val="none"/>
    </w:rPr>
  </w:style>
  <w:style w:type="character" w:customStyle="1" w:styleId="20">
    <w:name w:val="Σώμα κειμένου (2)"/>
    <w:basedOn w:val="2"/>
    <w:rsid w:val="00773ACD"/>
    <w:rPr>
      <w:rFonts w:ascii="Calibri" w:eastAsia="Calibri" w:hAnsi="Calibri" w:cs="Calibri"/>
      <w:b w:val="0"/>
      <w:bCs w:val="0"/>
      <w:i w:val="0"/>
      <w:iCs w:val="0"/>
      <w:smallCaps w:val="0"/>
      <w:strike w:val="0"/>
      <w:color w:val="000000"/>
      <w:spacing w:val="0"/>
      <w:w w:val="100"/>
      <w:position w:val="0"/>
      <w:sz w:val="19"/>
      <w:szCs w:val="19"/>
      <w:u w:val="none"/>
      <w:lang w:val="el-GR" w:eastAsia="el-GR" w:bidi="el-GR"/>
    </w:rPr>
  </w:style>
  <w:style w:type="paragraph" w:styleId="-HTML">
    <w:name w:val="HTML Preformatted"/>
    <w:basedOn w:val="a"/>
    <w:link w:val="-HTMLChar"/>
    <w:uiPriority w:val="99"/>
    <w:unhideWhenUsed/>
    <w:rsid w:val="00F0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F00708"/>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0164">
      <w:bodyDiv w:val="1"/>
      <w:marLeft w:val="0"/>
      <w:marRight w:val="0"/>
      <w:marTop w:val="0"/>
      <w:marBottom w:val="0"/>
      <w:divBdr>
        <w:top w:val="none" w:sz="0" w:space="0" w:color="auto"/>
        <w:left w:val="none" w:sz="0" w:space="0" w:color="auto"/>
        <w:bottom w:val="none" w:sz="0" w:space="0" w:color="auto"/>
        <w:right w:val="none" w:sz="0" w:space="0" w:color="auto"/>
      </w:divBdr>
    </w:div>
    <w:div w:id="14294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2026-07-23T07:37:00Z</dcterms:created>
  <dcterms:modified xsi:type="dcterms:W3CDTF">2026-07-23T07:37:00Z</dcterms:modified>
</cp:coreProperties>
</file>