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68AD" w14:textId="7910D8E5" w:rsidR="001D1200" w:rsidRPr="001D1200" w:rsidRDefault="001D1200" w:rsidP="001D1200">
      <w:pPr>
        <w:spacing w:before="100" w:beforeAutospacing="1" w:after="100" w:afterAutospacing="1" w:line="240" w:lineRule="auto"/>
        <w:jc w:val="center"/>
        <w:rPr>
          <w:rFonts w:ascii="Times New Roman" w:eastAsia="Times New Roman" w:hAnsi="Times New Roman" w:cs="Times New Roman"/>
          <w:kern w:val="0"/>
          <w:sz w:val="24"/>
          <w:szCs w:val="24"/>
          <w:lang w:eastAsia="el-GR"/>
          <w14:ligatures w14:val="none"/>
        </w:rPr>
      </w:pPr>
      <w:bookmarkStart w:id="0" w:name="_GoBack"/>
      <w:bookmarkEnd w:id="0"/>
      <w:r>
        <w:rPr>
          <w:noProof/>
        </w:rPr>
        <w:drawing>
          <wp:inline distT="0" distB="0" distL="0" distR="0" wp14:anchorId="075E529A" wp14:editId="2C295D01">
            <wp:extent cx="971550" cy="971550"/>
            <wp:effectExtent l="0" t="0" r="0" b="0"/>
            <wp:docPr id="21136157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3938289" w14:textId="1F5E0F69" w:rsidR="001D1200" w:rsidRPr="00E27A06" w:rsidRDefault="00FD49A8" w:rsidP="00FD49A8">
      <w:pPr>
        <w:spacing w:line="360" w:lineRule="auto"/>
        <w:jc w:val="right"/>
        <w:rPr>
          <w:rFonts w:ascii="Times New Roman" w:hAnsi="Times New Roman" w:cs="Times New Roman"/>
          <w:b/>
          <w:bCs/>
          <w:sz w:val="24"/>
          <w:szCs w:val="24"/>
        </w:rPr>
      </w:pPr>
      <w:r w:rsidRPr="00E27A06">
        <w:rPr>
          <w:rFonts w:ascii="Times New Roman" w:hAnsi="Times New Roman" w:cs="Times New Roman"/>
          <w:b/>
          <w:bCs/>
          <w:sz w:val="24"/>
          <w:szCs w:val="24"/>
        </w:rPr>
        <w:t>Αθήνα, 9/6/2026</w:t>
      </w:r>
    </w:p>
    <w:p w14:paraId="73DC3185" w14:textId="78D614BC" w:rsidR="00FD49A8"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Χριστόφορος </w:t>
      </w:r>
      <w:proofErr w:type="spellStart"/>
      <w:r>
        <w:rPr>
          <w:rFonts w:ascii="Times New Roman" w:hAnsi="Times New Roman" w:cs="Times New Roman"/>
          <w:i/>
          <w:iCs/>
          <w:sz w:val="24"/>
          <w:szCs w:val="24"/>
        </w:rPr>
        <w:t>Σεβαστίδης</w:t>
      </w:r>
      <w:proofErr w:type="spellEnd"/>
      <w:r>
        <w:rPr>
          <w:rFonts w:ascii="Times New Roman" w:hAnsi="Times New Roman" w:cs="Times New Roman"/>
          <w:i/>
          <w:iCs/>
          <w:sz w:val="24"/>
          <w:szCs w:val="24"/>
        </w:rPr>
        <w:t>, Πρόεδρος της Ε.Δ.Ε.</w:t>
      </w:r>
    </w:p>
    <w:p w14:paraId="6EA1CE61" w14:textId="692338BD"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Παντελής </w:t>
      </w:r>
      <w:proofErr w:type="spellStart"/>
      <w:r>
        <w:rPr>
          <w:rFonts w:ascii="Times New Roman" w:hAnsi="Times New Roman" w:cs="Times New Roman"/>
          <w:i/>
          <w:iCs/>
          <w:sz w:val="24"/>
          <w:szCs w:val="24"/>
        </w:rPr>
        <w:t>Μποροδήμος</w:t>
      </w:r>
      <w:proofErr w:type="spellEnd"/>
      <w:r>
        <w:rPr>
          <w:rFonts w:ascii="Times New Roman" w:hAnsi="Times New Roman" w:cs="Times New Roman"/>
          <w:i/>
          <w:iCs/>
          <w:sz w:val="24"/>
          <w:szCs w:val="24"/>
        </w:rPr>
        <w:t>, Γενικός Γραμματέας</w:t>
      </w:r>
    </w:p>
    <w:p w14:paraId="6ED1EF23" w14:textId="268B21EA"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Χαράλαμπος </w:t>
      </w:r>
      <w:proofErr w:type="spellStart"/>
      <w:r>
        <w:rPr>
          <w:rFonts w:ascii="Times New Roman" w:hAnsi="Times New Roman" w:cs="Times New Roman"/>
          <w:i/>
          <w:iCs/>
          <w:sz w:val="24"/>
          <w:szCs w:val="24"/>
        </w:rPr>
        <w:t>Σεβαστίδης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Α΄Αντιπρόεδρος</w:t>
      </w:r>
      <w:proofErr w:type="spellEnd"/>
    </w:p>
    <w:p w14:paraId="2E8A086F" w14:textId="6EE749BD"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Ιωάννης </w:t>
      </w:r>
      <w:proofErr w:type="spellStart"/>
      <w:r>
        <w:rPr>
          <w:rFonts w:ascii="Times New Roman" w:hAnsi="Times New Roman" w:cs="Times New Roman"/>
          <w:i/>
          <w:iCs/>
          <w:sz w:val="24"/>
          <w:szCs w:val="24"/>
        </w:rPr>
        <w:t>Ασπρογέρακας</w:t>
      </w:r>
      <w:proofErr w:type="spellEnd"/>
      <w:r>
        <w:rPr>
          <w:rFonts w:ascii="Times New Roman" w:hAnsi="Times New Roman" w:cs="Times New Roman"/>
          <w:i/>
          <w:iCs/>
          <w:sz w:val="24"/>
          <w:szCs w:val="24"/>
        </w:rPr>
        <w:t>, Β’ Αντιπρόεδρος</w:t>
      </w:r>
    </w:p>
    <w:p w14:paraId="64CEE291" w14:textId="5548A4FC"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Μιχάλης </w:t>
      </w:r>
      <w:proofErr w:type="spellStart"/>
      <w:r>
        <w:rPr>
          <w:rFonts w:ascii="Times New Roman" w:hAnsi="Times New Roman" w:cs="Times New Roman"/>
          <w:i/>
          <w:iCs/>
          <w:sz w:val="24"/>
          <w:szCs w:val="24"/>
        </w:rPr>
        <w:t>Τσέφας</w:t>
      </w:r>
      <w:proofErr w:type="spellEnd"/>
      <w:r>
        <w:rPr>
          <w:rFonts w:ascii="Times New Roman" w:hAnsi="Times New Roman" w:cs="Times New Roman"/>
          <w:i/>
          <w:iCs/>
          <w:sz w:val="24"/>
          <w:szCs w:val="24"/>
        </w:rPr>
        <w:t>, Υπ. Οικονομικής Διαχείρισης</w:t>
      </w:r>
    </w:p>
    <w:p w14:paraId="75BAF42C" w14:textId="29EF4F5D"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Ζάχος Παλιούρας, </w:t>
      </w:r>
      <w:proofErr w:type="spellStart"/>
      <w:r>
        <w:rPr>
          <w:rFonts w:ascii="Times New Roman" w:hAnsi="Times New Roman" w:cs="Times New Roman"/>
          <w:i/>
          <w:iCs/>
          <w:sz w:val="24"/>
          <w:szCs w:val="24"/>
        </w:rPr>
        <w:t>Αναπλ</w:t>
      </w:r>
      <w:proofErr w:type="spellEnd"/>
      <w:r>
        <w:rPr>
          <w:rFonts w:ascii="Times New Roman" w:hAnsi="Times New Roman" w:cs="Times New Roman"/>
          <w:i/>
          <w:iCs/>
          <w:sz w:val="24"/>
          <w:szCs w:val="24"/>
        </w:rPr>
        <w:t>. Γ.Γ.</w:t>
      </w:r>
    </w:p>
    <w:p w14:paraId="76DFCF76" w14:textId="73EA3293" w:rsid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Μαρίνα Κάβουρα, </w:t>
      </w:r>
      <w:proofErr w:type="spellStart"/>
      <w:r>
        <w:rPr>
          <w:rFonts w:ascii="Times New Roman" w:hAnsi="Times New Roman" w:cs="Times New Roman"/>
          <w:i/>
          <w:iCs/>
          <w:sz w:val="24"/>
          <w:szCs w:val="24"/>
        </w:rPr>
        <w:t>Αναπλ</w:t>
      </w:r>
      <w:proofErr w:type="spellEnd"/>
      <w:r>
        <w:rPr>
          <w:rFonts w:ascii="Times New Roman" w:hAnsi="Times New Roman" w:cs="Times New Roman"/>
          <w:i/>
          <w:iCs/>
          <w:sz w:val="24"/>
          <w:szCs w:val="24"/>
        </w:rPr>
        <w:t>. Υπ. Οικονομικής Διαχείρισης</w:t>
      </w:r>
    </w:p>
    <w:p w14:paraId="5E8DFD44" w14:textId="1C6AAD5E" w:rsidR="00532DF5" w:rsidRPr="00532DF5" w:rsidRDefault="00532DF5" w:rsidP="00E27A06">
      <w:pPr>
        <w:spacing w:line="240" w:lineRule="auto"/>
        <w:jc w:val="right"/>
        <w:rPr>
          <w:rFonts w:ascii="Times New Roman" w:hAnsi="Times New Roman" w:cs="Times New Roman"/>
          <w:i/>
          <w:iCs/>
          <w:sz w:val="24"/>
          <w:szCs w:val="24"/>
        </w:rPr>
      </w:pPr>
      <w:r>
        <w:rPr>
          <w:rFonts w:ascii="Times New Roman" w:hAnsi="Times New Roman" w:cs="Times New Roman"/>
          <w:i/>
          <w:iCs/>
          <w:sz w:val="24"/>
          <w:szCs w:val="24"/>
        </w:rPr>
        <w:t>Χρήστος Φαρσαλιώτης, Εκπρόσωπος Τύπου</w:t>
      </w:r>
    </w:p>
    <w:p w14:paraId="4A3F77B3" w14:textId="77777777" w:rsidR="00E27A06" w:rsidRDefault="00E27A06" w:rsidP="001D1200">
      <w:pPr>
        <w:spacing w:line="360" w:lineRule="auto"/>
        <w:rPr>
          <w:rFonts w:ascii="Times New Roman" w:hAnsi="Times New Roman" w:cs="Times New Roman"/>
          <w:b/>
          <w:bCs/>
          <w:sz w:val="24"/>
          <w:szCs w:val="24"/>
        </w:rPr>
      </w:pPr>
    </w:p>
    <w:p w14:paraId="5FBE100C" w14:textId="7CA4683A" w:rsidR="000B5D8E" w:rsidRPr="000B5D8E" w:rsidRDefault="000B5D8E" w:rsidP="001D1200">
      <w:pPr>
        <w:spacing w:line="360" w:lineRule="auto"/>
        <w:rPr>
          <w:rFonts w:ascii="Times New Roman" w:hAnsi="Times New Roman" w:cs="Times New Roman"/>
          <w:b/>
          <w:bCs/>
          <w:sz w:val="24"/>
          <w:szCs w:val="24"/>
        </w:rPr>
      </w:pPr>
      <w:r w:rsidRPr="000B5D8E">
        <w:rPr>
          <w:rFonts w:ascii="Times New Roman" w:hAnsi="Times New Roman" w:cs="Times New Roman"/>
          <w:b/>
          <w:bCs/>
          <w:sz w:val="24"/>
          <w:szCs w:val="24"/>
        </w:rPr>
        <w:t>Οι προτάσεις του Προεδρείου του ΔΣ της Ένωσης Δικαστών και Εισαγγελέων</w:t>
      </w:r>
    </w:p>
    <w:p w14:paraId="443E207D" w14:textId="3AC55D91" w:rsidR="000B5D8E" w:rsidRDefault="000B5D8E" w:rsidP="000B5D8E">
      <w:pPr>
        <w:spacing w:line="360" w:lineRule="auto"/>
        <w:ind w:firstLine="720"/>
        <w:jc w:val="center"/>
        <w:rPr>
          <w:rFonts w:ascii="Times New Roman" w:hAnsi="Times New Roman" w:cs="Times New Roman"/>
          <w:b/>
          <w:bCs/>
          <w:sz w:val="24"/>
          <w:szCs w:val="24"/>
        </w:rPr>
      </w:pPr>
      <w:r w:rsidRPr="000B5D8E">
        <w:rPr>
          <w:rFonts w:ascii="Times New Roman" w:hAnsi="Times New Roman" w:cs="Times New Roman"/>
          <w:b/>
          <w:bCs/>
          <w:sz w:val="24"/>
          <w:szCs w:val="24"/>
        </w:rPr>
        <w:t>ενόψει της</w:t>
      </w:r>
      <w:r>
        <w:rPr>
          <w:rFonts w:ascii="Times New Roman" w:hAnsi="Times New Roman" w:cs="Times New Roman"/>
          <w:b/>
          <w:bCs/>
          <w:sz w:val="24"/>
          <w:szCs w:val="24"/>
        </w:rPr>
        <w:t xml:space="preserve"> ηλεκτρονικής ψηφοφορίας</w:t>
      </w:r>
      <w:r w:rsidRPr="000B5D8E">
        <w:rPr>
          <w:rFonts w:ascii="Times New Roman" w:hAnsi="Times New Roman" w:cs="Times New Roman"/>
          <w:b/>
          <w:bCs/>
          <w:sz w:val="24"/>
          <w:szCs w:val="24"/>
        </w:rPr>
        <w:t xml:space="preserve"> </w:t>
      </w:r>
      <w:r>
        <w:rPr>
          <w:rFonts w:ascii="Times New Roman" w:hAnsi="Times New Roman" w:cs="Times New Roman"/>
          <w:b/>
          <w:bCs/>
          <w:sz w:val="24"/>
          <w:szCs w:val="24"/>
        </w:rPr>
        <w:t>των μελών μας</w:t>
      </w:r>
    </w:p>
    <w:p w14:paraId="562FA65A" w14:textId="55CCF78E" w:rsidR="000B5D8E" w:rsidRPr="000B5D8E" w:rsidRDefault="000B5D8E" w:rsidP="000B5D8E">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για την </w:t>
      </w:r>
      <w:r w:rsidRPr="000B5D8E">
        <w:rPr>
          <w:rFonts w:ascii="Times New Roman" w:hAnsi="Times New Roman" w:cs="Times New Roman"/>
          <w:b/>
          <w:bCs/>
          <w:sz w:val="24"/>
          <w:szCs w:val="24"/>
        </w:rPr>
        <w:t>Συνταγματική Αναθεώρηση</w:t>
      </w:r>
    </w:p>
    <w:p w14:paraId="2C140F3A" w14:textId="77777777" w:rsidR="000B5D8E" w:rsidRDefault="000B5D8E" w:rsidP="00232500">
      <w:pPr>
        <w:spacing w:line="360" w:lineRule="auto"/>
        <w:ind w:firstLine="720"/>
        <w:jc w:val="both"/>
        <w:rPr>
          <w:rFonts w:ascii="Times New Roman" w:hAnsi="Times New Roman" w:cs="Times New Roman"/>
          <w:sz w:val="24"/>
          <w:szCs w:val="24"/>
        </w:rPr>
      </w:pPr>
    </w:p>
    <w:p w14:paraId="32095E1B" w14:textId="3B89AF3A" w:rsidR="00696957" w:rsidRPr="000159A3" w:rsidRDefault="008A6F23"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Ο</w:t>
      </w:r>
      <w:r w:rsidR="00000B9D" w:rsidRPr="000159A3">
        <w:rPr>
          <w:rFonts w:ascii="Times New Roman" w:hAnsi="Times New Roman" w:cs="Times New Roman"/>
          <w:sz w:val="24"/>
          <w:szCs w:val="24"/>
        </w:rPr>
        <w:t>ι δικαστές και εισαγγελείς περιβάλλονται</w:t>
      </w:r>
      <w:r w:rsidR="00A50A2A" w:rsidRPr="000159A3">
        <w:rPr>
          <w:rFonts w:ascii="Times New Roman" w:hAnsi="Times New Roman" w:cs="Times New Roman"/>
          <w:sz w:val="24"/>
          <w:szCs w:val="24"/>
        </w:rPr>
        <w:t xml:space="preserve"> από το Σύνταγμα, Διεθνείς Συμβάσεις, αλλά και σειρά ειδικών προβλέψεων στο εσωτερικό μας δίκαιο</w:t>
      </w:r>
      <w:r w:rsidR="001010EE" w:rsidRPr="000159A3">
        <w:rPr>
          <w:rFonts w:ascii="Times New Roman" w:hAnsi="Times New Roman" w:cs="Times New Roman"/>
          <w:sz w:val="24"/>
          <w:szCs w:val="24"/>
        </w:rPr>
        <w:t>,</w:t>
      </w:r>
      <w:r w:rsidR="00A50A2A" w:rsidRPr="000159A3">
        <w:rPr>
          <w:rFonts w:ascii="Times New Roman" w:hAnsi="Times New Roman" w:cs="Times New Roman"/>
          <w:sz w:val="24"/>
          <w:szCs w:val="24"/>
        </w:rPr>
        <w:t xml:space="preserve"> </w:t>
      </w:r>
      <w:r w:rsidR="00000B9D" w:rsidRPr="000159A3">
        <w:rPr>
          <w:rFonts w:ascii="Times New Roman" w:hAnsi="Times New Roman" w:cs="Times New Roman"/>
          <w:sz w:val="24"/>
          <w:szCs w:val="24"/>
        </w:rPr>
        <w:t xml:space="preserve"> με υψηλές εγγυήσεις ισοβιότητας, υπηρεσιακής</w:t>
      </w:r>
      <w:r w:rsidR="001010EE" w:rsidRPr="000159A3">
        <w:rPr>
          <w:rFonts w:ascii="Times New Roman" w:hAnsi="Times New Roman" w:cs="Times New Roman"/>
          <w:sz w:val="24"/>
          <w:szCs w:val="24"/>
        </w:rPr>
        <w:t xml:space="preserve"> εξέλιξης, άσκησης πειθαρχικής εξουσίας και ιδιαίτερης μισθολογικής αλλά και συνταξιοδοτικής μεταχείρισης</w:t>
      </w:r>
      <w:r w:rsidR="00000B9D" w:rsidRPr="000159A3">
        <w:rPr>
          <w:rFonts w:ascii="Times New Roman" w:hAnsi="Times New Roman" w:cs="Times New Roman"/>
          <w:sz w:val="24"/>
          <w:szCs w:val="24"/>
        </w:rPr>
        <w:t>, που συνθέτουν το πλέγμα προστασίας της λειτουργικής και προσωπικής τους ανεξαρτησίας.</w:t>
      </w:r>
      <w:r w:rsidR="0095301B" w:rsidRPr="000159A3">
        <w:rPr>
          <w:rFonts w:ascii="Times New Roman" w:hAnsi="Times New Roman" w:cs="Times New Roman"/>
          <w:sz w:val="24"/>
          <w:szCs w:val="24"/>
        </w:rPr>
        <w:t xml:space="preserve"> Δεν είναι τυχαίο ότι η προστασία του δικαστικού λειτουργήματος απέναντι στην νομοθετική και εκτελεστική εξουσία αποτέλεσε ιστορικά τον κεντρικό πυρήνα της αρχής της διάκρισης των λειτουργιών, υπό την έννοια ότι οι τελευταίες δεν παρεμβαίνουν στο έργο και </w:t>
      </w:r>
      <w:r w:rsidR="00DE20F8" w:rsidRPr="000159A3">
        <w:rPr>
          <w:rFonts w:ascii="Times New Roman" w:hAnsi="Times New Roman" w:cs="Times New Roman"/>
          <w:sz w:val="24"/>
          <w:szCs w:val="24"/>
        </w:rPr>
        <w:t>στην διαμόρφωση της δικαιοδοτικής κρίσης</w:t>
      </w:r>
      <w:r w:rsidR="003D6A50" w:rsidRPr="000159A3">
        <w:rPr>
          <w:rFonts w:ascii="Times New Roman" w:hAnsi="Times New Roman" w:cs="Times New Roman"/>
          <w:sz w:val="24"/>
          <w:szCs w:val="24"/>
        </w:rPr>
        <w:t xml:space="preserve"> των δικαστικών λειτουργών</w:t>
      </w:r>
      <w:r w:rsidR="003C109A" w:rsidRPr="000159A3">
        <w:rPr>
          <w:rFonts w:ascii="Times New Roman" w:hAnsi="Times New Roman" w:cs="Times New Roman"/>
          <w:sz w:val="24"/>
          <w:szCs w:val="24"/>
        </w:rPr>
        <w:t>.</w:t>
      </w:r>
      <w:r w:rsidR="001010EE" w:rsidRPr="000159A3">
        <w:rPr>
          <w:rFonts w:ascii="Times New Roman" w:hAnsi="Times New Roman" w:cs="Times New Roman"/>
          <w:sz w:val="24"/>
          <w:szCs w:val="24"/>
        </w:rPr>
        <w:t xml:space="preserve"> </w:t>
      </w:r>
    </w:p>
    <w:p w14:paraId="27535CF8" w14:textId="03ECBEF7" w:rsidR="00E30C59" w:rsidRPr="000159A3" w:rsidRDefault="001010EE"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Παρ</w:t>
      </w:r>
      <w:r w:rsidR="007A6D0B" w:rsidRPr="000159A3">
        <w:rPr>
          <w:rFonts w:ascii="Times New Roman" w:hAnsi="Times New Roman" w:cs="Times New Roman"/>
          <w:sz w:val="24"/>
          <w:szCs w:val="24"/>
        </w:rPr>
        <w:t>ά τις υφιστάμενες εγγυήσεις</w:t>
      </w:r>
      <w:r w:rsidRPr="000159A3">
        <w:rPr>
          <w:rFonts w:ascii="Times New Roman" w:hAnsi="Times New Roman" w:cs="Times New Roman"/>
          <w:sz w:val="24"/>
          <w:szCs w:val="24"/>
        </w:rPr>
        <w:t>, η  Δικαιοσύνη δεν πείθει ότι εκπληρώνει τον θεσμικό της ρόλο</w:t>
      </w:r>
      <w:r w:rsidR="004A5FC9" w:rsidRPr="000159A3">
        <w:rPr>
          <w:rFonts w:ascii="Times New Roman" w:hAnsi="Times New Roman" w:cs="Times New Roman"/>
          <w:sz w:val="24"/>
          <w:szCs w:val="24"/>
        </w:rPr>
        <w:t xml:space="preserve"> και ότι σε σημαντικά ζητήματα οι αποφάσεις της είναι αποτέλεσμα πραγματικά ανεξάρτητης και ανεπηρέαστης κρίσης.</w:t>
      </w:r>
      <w:r w:rsidR="008753EF" w:rsidRPr="000159A3">
        <w:rPr>
          <w:rFonts w:ascii="Times New Roman" w:hAnsi="Times New Roman" w:cs="Times New Roman"/>
          <w:sz w:val="24"/>
          <w:szCs w:val="24"/>
        </w:rPr>
        <w:t xml:space="preserve"> </w:t>
      </w:r>
      <w:r w:rsidR="004A5FC9" w:rsidRPr="000159A3">
        <w:rPr>
          <w:rFonts w:ascii="Times New Roman" w:hAnsi="Times New Roman" w:cs="Times New Roman"/>
          <w:sz w:val="24"/>
          <w:szCs w:val="24"/>
        </w:rPr>
        <w:t xml:space="preserve">Τα ευρήματα αυτά προκύπτουν </w:t>
      </w:r>
      <w:r w:rsidR="004A5FC9" w:rsidRPr="000159A3">
        <w:rPr>
          <w:rFonts w:ascii="Times New Roman" w:hAnsi="Times New Roman" w:cs="Times New Roman"/>
          <w:sz w:val="24"/>
          <w:szCs w:val="24"/>
        </w:rPr>
        <w:lastRenderedPageBreak/>
        <w:t xml:space="preserve">από την ετήσια έρευνα της </w:t>
      </w:r>
      <w:r w:rsidR="004A5FC9" w:rsidRPr="000159A3">
        <w:rPr>
          <w:rFonts w:ascii="Times New Roman" w:hAnsi="Times New Roman" w:cs="Times New Roman"/>
          <w:sz w:val="24"/>
          <w:szCs w:val="24"/>
          <w:lang w:val="en-US"/>
        </w:rPr>
        <w:t>M</w:t>
      </w:r>
      <w:r w:rsidR="007F2ED4" w:rsidRPr="000159A3">
        <w:rPr>
          <w:rFonts w:ascii="Times New Roman" w:hAnsi="Times New Roman" w:cs="Times New Roman"/>
          <w:sz w:val="24"/>
          <w:szCs w:val="24"/>
          <w:lang w:val="en-US"/>
        </w:rPr>
        <w:t>etron</w:t>
      </w:r>
      <w:r w:rsidR="007F2ED4" w:rsidRPr="000159A3">
        <w:rPr>
          <w:rFonts w:ascii="Times New Roman" w:hAnsi="Times New Roman" w:cs="Times New Roman"/>
          <w:sz w:val="24"/>
          <w:szCs w:val="24"/>
        </w:rPr>
        <w:t xml:space="preserve"> </w:t>
      </w:r>
      <w:r w:rsidR="004A5FC9" w:rsidRPr="000159A3">
        <w:rPr>
          <w:rFonts w:ascii="Times New Roman" w:hAnsi="Times New Roman" w:cs="Times New Roman"/>
          <w:sz w:val="24"/>
          <w:szCs w:val="24"/>
          <w:lang w:val="en-US"/>
        </w:rPr>
        <w:t>A</w:t>
      </w:r>
      <w:r w:rsidR="007F2ED4" w:rsidRPr="000159A3">
        <w:rPr>
          <w:rFonts w:ascii="Times New Roman" w:hAnsi="Times New Roman" w:cs="Times New Roman"/>
          <w:sz w:val="24"/>
          <w:szCs w:val="24"/>
          <w:lang w:val="en-US"/>
        </w:rPr>
        <w:t>nalysis</w:t>
      </w:r>
      <w:r w:rsidR="007F2ED4" w:rsidRPr="000159A3">
        <w:rPr>
          <w:rFonts w:ascii="Times New Roman" w:hAnsi="Times New Roman" w:cs="Times New Roman"/>
          <w:sz w:val="24"/>
          <w:szCs w:val="24"/>
        </w:rPr>
        <w:t xml:space="preserve"> </w:t>
      </w:r>
      <w:r w:rsidR="004A5FC9" w:rsidRPr="000159A3">
        <w:rPr>
          <w:rFonts w:ascii="Times New Roman" w:hAnsi="Times New Roman" w:cs="Times New Roman"/>
          <w:sz w:val="24"/>
          <w:szCs w:val="24"/>
        </w:rPr>
        <w:t xml:space="preserve">για το 2025, </w:t>
      </w:r>
      <w:r w:rsidR="00E30C59" w:rsidRPr="000159A3">
        <w:rPr>
          <w:rFonts w:ascii="Times New Roman" w:hAnsi="Times New Roman" w:cs="Times New Roman"/>
          <w:sz w:val="24"/>
          <w:szCs w:val="24"/>
        </w:rPr>
        <w:t xml:space="preserve">επιβεβαιώθηκαν δε από αντίστοιχη της εταιρείας Kapa Research τον </w:t>
      </w:r>
      <w:r w:rsidR="00951D0F" w:rsidRPr="000159A3">
        <w:rPr>
          <w:rFonts w:ascii="Times New Roman" w:hAnsi="Times New Roman" w:cs="Times New Roman"/>
          <w:sz w:val="24"/>
          <w:szCs w:val="24"/>
        </w:rPr>
        <w:t>Μάιο</w:t>
      </w:r>
      <w:r w:rsidR="00E30C59" w:rsidRPr="000159A3">
        <w:rPr>
          <w:rFonts w:ascii="Times New Roman" w:hAnsi="Times New Roman" w:cs="Times New Roman"/>
          <w:sz w:val="24"/>
          <w:szCs w:val="24"/>
        </w:rPr>
        <w:t xml:space="preserve"> του 2026 για λογαριασμό του Ιδρύματος Χάινριχ Μπελ</w:t>
      </w:r>
      <w:r w:rsidR="005B08A5" w:rsidRPr="000159A3">
        <w:rPr>
          <w:rFonts w:ascii="Times New Roman" w:hAnsi="Times New Roman" w:cs="Times New Roman"/>
          <w:sz w:val="24"/>
          <w:szCs w:val="24"/>
        </w:rPr>
        <w:t xml:space="preserve">. Κι οι δύο έρευνες </w:t>
      </w:r>
      <w:r w:rsidR="004A5FC9" w:rsidRPr="000159A3">
        <w:rPr>
          <w:rFonts w:ascii="Times New Roman" w:hAnsi="Times New Roman" w:cs="Times New Roman"/>
          <w:sz w:val="24"/>
          <w:szCs w:val="24"/>
        </w:rPr>
        <w:t>ανέδειξ</w:t>
      </w:r>
      <w:r w:rsidR="00E30C59" w:rsidRPr="000159A3">
        <w:rPr>
          <w:rFonts w:ascii="Times New Roman" w:hAnsi="Times New Roman" w:cs="Times New Roman"/>
          <w:sz w:val="24"/>
          <w:szCs w:val="24"/>
        </w:rPr>
        <w:t>αν</w:t>
      </w:r>
      <w:r w:rsidR="004A5FC9" w:rsidRPr="000159A3">
        <w:rPr>
          <w:rFonts w:ascii="Times New Roman" w:hAnsi="Times New Roman" w:cs="Times New Roman"/>
          <w:sz w:val="24"/>
          <w:szCs w:val="24"/>
        </w:rPr>
        <w:t xml:space="preserve"> ότι το σύστημα απονομής δικαιοσύνης συγκεντρώνει ιδιαίτερα χαμηλές αξιολογήσεις ως προς την αντιλαμβανόμενη αποτελεσματικότητα αλλά και την αμεροληψία του, στο πλαίσιο της χαμηλής εμπιστοσύνης προς Θεσμούς και Κράτος Δικαίου. </w:t>
      </w:r>
    </w:p>
    <w:p w14:paraId="703DC737" w14:textId="286B174B" w:rsidR="00190463" w:rsidRPr="000159A3" w:rsidRDefault="005B08A5"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Ειδικότερα</w:t>
      </w:r>
      <w:r w:rsidR="002C5207" w:rsidRPr="002C5207">
        <w:rPr>
          <w:rFonts w:ascii="Times New Roman" w:hAnsi="Times New Roman" w:cs="Times New Roman"/>
          <w:sz w:val="24"/>
          <w:szCs w:val="24"/>
        </w:rPr>
        <w:t xml:space="preserve"> </w:t>
      </w:r>
      <w:r w:rsidRPr="000159A3">
        <w:rPr>
          <w:rFonts w:ascii="Times New Roman" w:hAnsi="Times New Roman" w:cs="Times New Roman"/>
          <w:sz w:val="24"/>
          <w:szCs w:val="24"/>
        </w:rPr>
        <w:t xml:space="preserve">η </w:t>
      </w:r>
      <w:r w:rsidR="004A5FC9" w:rsidRPr="000159A3">
        <w:rPr>
          <w:rFonts w:ascii="Times New Roman" w:hAnsi="Times New Roman" w:cs="Times New Roman"/>
          <w:sz w:val="24"/>
          <w:szCs w:val="24"/>
        </w:rPr>
        <w:t xml:space="preserve">Δικαιοσύνη βρίσκεται πιο χαμηλά στην εμπιστοσύνη του κοινού από τις Ένοπλες Δυνάμεις, την Αστυνομία, </w:t>
      </w:r>
      <w:r w:rsidR="00E30C59" w:rsidRPr="000159A3">
        <w:rPr>
          <w:rFonts w:ascii="Times New Roman" w:hAnsi="Times New Roman" w:cs="Times New Roman"/>
          <w:sz w:val="24"/>
          <w:szCs w:val="24"/>
        </w:rPr>
        <w:t xml:space="preserve">τις Ανεξάρτητες Αρχές </w:t>
      </w:r>
      <w:r w:rsidR="004A5FC9" w:rsidRPr="000159A3">
        <w:rPr>
          <w:rFonts w:ascii="Times New Roman" w:hAnsi="Times New Roman" w:cs="Times New Roman"/>
          <w:sz w:val="24"/>
          <w:szCs w:val="24"/>
        </w:rPr>
        <w:t>και την Προεδρία της Δημοκρατίας. Οι πολίτες που συμμετείχαν χαρακτηρίζουν με υψηλά ποσοστά τη Δικαιοσύνη ως αργή</w:t>
      </w:r>
      <w:r w:rsidR="004B1098" w:rsidRPr="000159A3">
        <w:rPr>
          <w:rFonts w:ascii="Times New Roman" w:hAnsi="Times New Roman" w:cs="Times New Roman"/>
          <w:sz w:val="24"/>
          <w:szCs w:val="24"/>
        </w:rPr>
        <w:t>,</w:t>
      </w:r>
      <w:r w:rsidR="004A5FC9" w:rsidRPr="000159A3">
        <w:rPr>
          <w:rFonts w:ascii="Times New Roman" w:hAnsi="Times New Roman" w:cs="Times New Roman"/>
          <w:sz w:val="24"/>
          <w:szCs w:val="24"/>
        </w:rPr>
        <w:t xml:space="preserve"> πολιτικά και οικονομικά ελεγχόμενη, ανεπαρκή στην οργάνωση, νομικά δαιδαλώδη και κοινωνικά άδικη, ενώ μόνο ένα 27</w:t>
      </w:r>
      <w:r w:rsidR="00E30C59" w:rsidRPr="000159A3">
        <w:rPr>
          <w:rFonts w:ascii="Times New Roman" w:hAnsi="Times New Roman" w:cs="Times New Roman"/>
          <w:sz w:val="24"/>
          <w:szCs w:val="24"/>
        </w:rPr>
        <w:t xml:space="preserve"> – 28 </w:t>
      </w:r>
      <w:r w:rsidR="004A5FC9" w:rsidRPr="000159A3">
        <w:rPr>
          <w:rFonts w:ascii="Times New Roman" w:hAnsi="Times New Roman" w:cs="Times New Roman"/>
          <w:sz w:val="24"/>
          <w:szCs w:val="24"/>
        </w:rPr>
        <w:t xml:space="preserve">% θεωρεί ότι είναι πολύ και αρκετά ανεξάρτητη. </w:t>
      </w:r>
      <w:r w:rsidR="00190463" w:rsidRPr="000159A3">
        <w:rPr>
          <w:rFonts w:ascii="Times New Roman" w:hAnsi="Times New Roman" w:cs="Times New Roman"/>
          <w:sz w:val="24"/>
          <w:szCs w:val="24"/>
        </w:rPr>
        <w:t>Παρεμφερή</w:t>
      </w:r>
      <w:r w:rsidR="00F10B36" w:rsidRPr="000159A3">
        <w:rPr>
          <w:rFonts w:ascii="Times New Roman" w:hAnsi="Times New Roman" w:cs="Times New Roman"/>
          <w:sz w:val="24"/>
          <w:szCs w:val="24"/>
        </w:rPr>
        <w:t xml:space="preserve"> </w:t>
      </w:r>
      <w:r w:rsidR="004B1098" w:rsidRPr="000159A3">
        <w:rPr>
          <w:rFonts w:ascii="Times New Roman" w:hAnsi="Times New Roman" w:cs="Times New Roman"/>
          <w:sz w:val="24"/>
          <w:szCs w:val="24"/>
        </w:rPr>
        <w:t xml:space="preserve">συμπεράσματα αποτυπώνονται και στην τελευταία έκθεση </w:t>
      </w:r>
      <w:r w:rsidR="004A5FC9" w:rsidRPr="000159A3">
        <w:rPr>
          <w:rFonts w:ascii="Times New Roman" w:hAnsi="Times New Roman" w:cs="Times New Roman"/>
          <w:sz w:val="24"/>
          <w:szCs w:val="24"/>
        </w:rPr>
        <w:t xml:space="preserve">της Ευρωπαϊκής Επιτροπής </w:t>
      </w:r>
      <w:r w:rsidR="004B1098" w:rsidRPr="000159A3">
        <w:rPr>
          <w:rFonts w:ascii="Times New Roman" w:hAnsi="Times New Roman" w:cs="Times New Roman"/>
          <w:sz w:val="24"/>
          <w:szCs w:val="24"/>
        </w:rPr>
        <w:t>(Ιούνιος 2024, που αφορά όμως το έτος 2022)</w:t>
      </w:r>
      <w:r w:rsidRPr="000159A3">
        <w:rPr>
          <w:rFonts w:ascii="Times New Roman" w:hAnsi="Times New Roman" w:cs="Times New Roman"/>
          <w:sz w:val="24"/>
          <w:szCs w:val="24"/>
        </w:rPr>
        <w:t>, σε</w:t>
      </w:r>
      <w:r w:rsidR="004B1098" w:rsidRPr="000159A3">
        <w:rPr>
          <w:rFonts w:ascii="Times New Roman" w:hAnsi="Times New Roman" w:cs="Times New Roman"/>
          <w:sz w:val="24"/>
          <w:szCs w:val="24"/>
        </w:rPr>
        <w:t xml:space="preserve"> συγκριτική εξέταση με τις άλλες χώρες της ΕΕ και τον εκάστοτε ευρωπαϊκό μέσο όρο.  Συγκεκριμένα στην έκθεση αυτή αναφέρεται ότι </w:t>
      </w:r>
      <w:r w:rsidR="004A5FC9" w:rsidRPr="000159A3">
        <w:rPr>
          <w:rFonts w:ascii="Times New Roman" w:hAnsi="Times New Roman" w:cs="Times New Roman"/>
          <w:sz w:val="24"/>
          <w:szCs w:val="24"/>
        </w:rPr>
        <w:t xml:space="preserve"> η άποψη της ελληνικής κοινής γνώμης για την ανεξαρτησία της Δικαιοσύνης είναι κατά </w:t>
      </w:r>
      <w:r w:rsidR="00487BCE" w:rsidRPr="000159A3">
        <w:rPr>
          <w:rFonts w:ascii="Times New Roman" w:hAnsi="Times New Roman" w:cs="Times New Roman"/>
          <w:sz w:val="24"/>
          <w:szCs w:val="24"/>
        </w:rPr>
        <w:t>59</w:t>
      </w:r>
      <w:r w:rsidR="004A5FC9" w:rsidRPr="000159A3">
        <w:rPr>
          <w:rFonts w:ascii="Times New Roman" w:hAnsi="Times New Roman" w:cs="Times New Roman"/>
          <w:sz w:val="24"/>
          <w:szCs w:val="24"/>
        </w:rPr>
        <w:t xml:space="preserve"> % πολύ κακή ή κακή</w:t>
      </w:r>
      <w:r w:rsidR="00487BCE" w:rsidRPr="000159A3">
        <w:rPr>
          <w:rFonts w:ascii="Times New Roman" w:hAnsi="Times New Roman" w:cs="Times New Roman"/>
          <w:sz w:val="24"/>
          <w:szCs w:val="24"/>
        </w:rPr>
        <w:t xml:space="preserve"> και  </w:t>
      </w:r>
      <w:r w:rsidR="004A5FC9" w:rsidRPr="000159A3">
        <w:rPr>
          <w:rFonts w:ascii="Times New Roman" w:hAnsi="Times New Roman" w:cs="Times New Roman"/>
          <w:sz w:val="24"/>
          <w:szCs w:val="24"/>
        </w:rPr>
        <w:t xml:space="preserve">σε ποσοστό </w:t>
      </w:r>
      <w:r w:rsidR="00487BCE" w:rsidRPr="000159A3">
        <w:rPr>
          <w:rFonts w:ascii="Times New Roman" w:hAnsi="Times New Roman" w:cs="Times New Roman"/>
          <w:sz w:val="24"/>
          <w:szCs w:val="24"/>
        </w:rPr>
        <w:t>41</w:t>
      </w:r>
      <w:r w:rsidR="004A5FC9" w:rsidRPr="000159A3">
        <w:rPr>
          <w:rFonts w:ascii="Times New Roman" w:hAnsi="Times New Roman" w:cs="Times New Roman"/>
          <w:sz w:val="24"/>
          <w:szCs w:val="24"/>
        </w:rPr>
        <w:t xml:space="preserve">% καλή </w:t>
      </w:r>
      <w:r w:rsidR="00487BCE" w:rsidRPr="000159A3">
        <w:rPr>
          <w:rFonts w:ascii="Times New Roman" w:hAnsi="Times New Roman" w:cs="Times New Roman"/>
          <w:sz w:val="24"/>
          <w:szCs w:val="24"/>
        </w:rPr>
        <w:t xml:space="preserve">ή </w:t>
      </w:r>
      <w:r w:rsidR="004A5FC9" w:rsidRPr="000159A3">
        <w:rPr>
          <w:rFonts w:ascii="Times New Roman" w:hAnsi="Times New Roman" w:cs="Times New Roman"/>
          <w:sz w:val="24"/>
          <w:szCs w:val="24"/>
        </w:rPr>
        <w:t>πολύ καλή</w:t>
      </w:r>
      <w:r w:rsidR="004B1098" w:rsidRPr="000159A3">
        <w:rPr>
          <w:rFonts w:ascii="Times New Roman" w:hAnsi="Times New Roman" w:cs="Times New Roman"/>
          <w:sz w:val="24"/>
          <w:szCs w:val="24"/>
        </w:rPr>
        <w:t>,</w:t>
      </w:r>
      <w:r w:rsidR="00487BCE" w:rsidRPr="000159A3">
        <w:rPr>
          <w:rFonts w:ascii="Times New Roman" w:hAnsi="Times New Roman" w:cs="Times New Roman"/>
          <w:sz w:val="24"/>
          <w:szCs w:val="24"/>
        </w:rPr>
        <w:t xml:space="preserve"> σε αντίθεση με το ευρωπαϊκό </w:t>
      </w:r>
      <w:proofErr w:type="spellStart"/>
      <w:r w:rsidR="00487BCE" w:rsidRPr="000159A3">
        <w:rPr>
          <w:rFonts w:ascii="Times New Roman" w:hAnsi="Times New Roman" w:cs="Times New Roman"/>
          <w:sz w:val="24"/>
          <w:szCs w:val="24"/>
        </w:rPr>
        <w:t>μ.ο</w:t>
      </w:r>
      <w:proofErr w:type="spellEnd"/>
      <w:r w:rsidR="00487BCE" w:rsidRPr="000159A3">
        <w:rPr>
          <w:rFonts w:ascii="Times New Roman" w:hAnsi="Times New Roman" w:cs="Times New Roman"/>
          <w:sz w:val="24"/>
          <w:szCs w:val="24"/>
        </w:rPr>
        <w:t xml:space="preserve">. που τα ποσοστά αυτά είναι 37% και </w:t>
      </w:r>
      <w:r w:rsidR="00047518" w:rsidRPr="000159A3">
        <w:rPr>
          <w:rFonts w:ascii="Times New Roman" w:hAnsi="Times New Roman" w:cs="Times New Roman"/>
          <w:sz w:val="24"/>
          <w:szCs w:val="24"/>
        </w:rPr>
        <w:t xml:space="preserve">63% αντίστοιχα. Επίσης, </w:t>
      </w:r>
      <w:r w:rsidR="004B1098" w:rsidRPr="000159A3">
        <w:rPr>
          <w:rFonts w:ascii="Times New Roman" w:hAnsi="Times New Roman" w:cs="Times New Roman"/>
          <w:sz w:val="24"/>
          <w:szCs w:val="24"/>
        </w:rPr>
        <w:t xml:space="preserve">η </w:t>
      </w:r>
      <w:r w:rsidR="004A5FC9" w:rsidRPr="000159A3">
        <w:rPr>
          <w:rFonts w:ascii="Times New Roman" w:hAnsi="Times New Roman" w:cs="Times New Roman"/>
          <w:sz w:val="24"/>
          <w:szCs w:val="24"/>
        </w:rPr>
        <w:t xml:space="preserve">Ελλάδα βρίσκεται </w:t>
      </w:r>
      <w:r w:rsidR="004B1098" w:rsidRPr="000159A3">
        <w:rPr>
          <w:rFonts w:ascii="Times New Roman" w:hAnsi="Times New Roman" w:cs="Times New Roman"/>
          <w:sz w:val="24"/>
          <w:szCs w:val="24"/>
        </w:rPr>
        <w:t>στην σχετική κλίμακα</w:t>
      </w:r>
      <w:r w:rsidR="00047518" w:rsidRPr="000159A3">
        <w:rPr>
          <w:rFonts w:ascii="Times New Roman" w:hAnsi="Times New Roman" w:cs="Times New Roman"/>
          <w:sz w:val="24"/>
          <w:szCs w:val="24"/>
        </w:rPr>
        <w:t xml:space="preserve"> εμπιστοσύνης προς τη Δικαιοσύνη</w:t>
      </w:r>
      <w:r w:rsidR="004B1098" w:rsidRPr="000159A3">
        <w:rPr>
          <w:rFonts w:ascii="Times New Roman" w:hAnsi="Times New Roman" w:cs="Times New Roman"/>
          <w:sz w:val="24"/>
          <w:szCs w:val="24"/>
        </w:rPr>
        <w:t xml:space="preserve"> </w:t>
      </w:r>
      <w:r w:rsidR="004A5FC9" w:rsidRPr="000159A3">
        <w:rPr>
          <w:rFonts w:ascii="Times New Roman" w:hAnsi="Times New Roman" w:cs="Times New Roman"/>
          <w:sz w:val="24"/>
          <w:szCs w:val="24"/>
        </w:rPr>
        <w:t>στην 21η θέση στο σύνολο των 27 κρατών μελών της Ευρωπαϊκής Ένωσης</w:t>
      </w:r>
      <w:r w:rsidR="004B1098" w:rsidRPr="000159A3">
        <w:rPr>
          <w:rFonts w:ascii="Times New Roman" w:hAnsi="Times New Roman" w:cs="Times New Roman"/>
          <w:sz w:val="24"/>
          <w:szCs w:val="24"/>
        </w:rPr>
        <w:t xml:space="preserve">. </w:t>
      </w:r>
      <w:r w:rsidR="00047518" w:rsidRPr="000159A3">
        <w:rPr>
          <w:rFonts w:ascii="Times New Roman" w:hAnsi="Times New Roman" w:cs="Times New Roman"/>
          <w:sz w:val="24"/>
          <w:szCs w:val="24"/>
        </w:rPr>
        <w:t>Επιπλέον, αναδεικνύεται ότι ο</w:t>
      </w:r>
      <w:r w:rsidR="00487BCE" w:rsidRPr="000159A3">
        <w:rPr>
          <w:rFonts w:ascii="Times New Roman" w:hAnsi="Times New Roman" w:cs="Times New Roman"/>
          <w:sz w:val="24"/>
          <w:szCs w:val="24"/>
        </w:rPr>
        <w:t xml:space="preserve">ι Έλληνες </w:t>
      </w:r>
      <w:r w:rsidR="00047518" w:rsidRPr="000159A3">
        <w:rPr>
          <w:rFonts w:ascii="Times New Roman" w:hAnsi="Times New Roman" w:cs="Times New Roman"/>
          <w:sz w:val="24"/>
          <w:szCs w:val="24"/>
        </w:rPr>
        <w:t xml:space="preserve">υπολαμβάνουν </w:t>
      </w:r>
      <w:r w:rsidR="00487BCE" w:rsidRPr="000159A3">
        <w:rPr>
          <w:rFonts w:ascii="Times New Roman" w:hAnsi="Times New Roman" w:cs="Times New Roman"/>
          <w:sz w:val="24"/>
          <w:szCs w:val="24"/>
        </w:rPr>
        <w:t xml:space="preserve">ως βασική αιτία έλλειψης </w:t>
      </w:r>
      <w:r w:rsidR="004B1098" w:rsidRPr="000159A3">
        <w:rPr>
          <w:rFonts w:ascii="Times New Roman" w:hAnsi="Times New Roman" w:cs="Times New Roman"/>
          <w:sz w:val="24"/>
          <w:szCs w:val="24"/>
        </w:rPr>
        <w:t xml:space="preserve">ανεξαρτησίας των </w:t>
      </w:r>
      <w:r w:rsidR="00047518" w:rsidRPr="000159A3">
        <w:rPr>
          <w:rFonts w:ascii="Times New Roman" w:hAnsi="Times New Roman" w:cs="Times New Roman"/>
          <w:sz w:val="24"/>
          <w:szCs w:val="24"/>
        </w:rPr>
        <w:t>Δ</w:t>
      </w:r>
      <w:r w:rsidR="004B1098" w:rsidRPr="000159A3">
        <w:rPr>
          <w:rFonts w:ascii="Times New Roman" w:hAnsi="Times New Roman" w:cs="Times New Roman"/>
          <w:sz w:val="24"/>
          <w:szCs w:val="24"/>
        </w:rPr>
        <w:t xml:space="preserve">ικαστηρίων και των </w:t>
      </w:r>
      <w:r w:rsidR="00047518" w:rsidRPr="000159A3">
        <w:rPr>
          <w:rFonts w:ascii="Times New Roman" w:hAnsi="Times New Roman" w:cs="Times New Roman"/>
          <w:sz w:val="24"/>
          <w:szCs w:val="24"/>
        </w:rPr>
        <w:t>Δ</w:t>
      </w:r>
      <w:r w:rsidR="004B1098" w:rsidRPr="000159A3">
        <w:rPr>
          <w:rFonts w:ascii="Times New Roman" w:hAnsi="Times New Roman" w:cs="Times New Roman"/>
          <w:sz w:val="24"/>
          <w:szCs w:val="24"/>
        </w:rPr>
        <w:t>ικαστών τις πιέσεις από την κυβέρνηση και τους πολιτικούς</w:t>
      </w:r>
      <w:r w:rsidR="00487BCE" w:rsidRPr="000159A3">
        <w:rPr>
          <w:rFonts w:ascii="Times New Roman" w:hAnsi="Times New Roman" w:cs="Times New Roman"/>
          <w:sz w:val="24"/>
          <w:szCs w:val="24"/>
        </w:rPr>
        <w:t xml:space="preserve"> κατά ποσοστό 92% και από οικονομικά συμφέροντα κατά 89%</w:t>
      </w:r>
      <w:r w:rsidR="004B1098" w:rsidRPr="000159A3">
        <w:rPr>
          <w:rFonts w:ascii="Times New Roman" w:hAnsi="Times New Roman" w:cs="Times New Roman"/>
          <w:sz w:val="24"/>
          <w:szCs w:val="24"/>
        </w:rPr>
        <w:t xml:space="preserve">, </w:t>
      </w:r>
      <w:r w:rsidR="00487BCE" w:rsidRPr="000159A3">
        <w:rPr>
          <w:rFonts w:ascii="Times New Roman" w:hAnsi="Times New Roman" w:cs="Times New Roman"/>
          <w:sz w:val="24"/>
          <w:szCs w:val="24"/>
        </w:rPr>
        <w:t>που βρίσκεται σε αντιστοιχία με το</w:t>
      </w:r>
      <w:r w:rsidR="00E5710B" w:rsidRPr="000159A3">
        <w:rPr>
          <w:rFonts w:ascii="Times New Roman" w:hAnsi="Times New Roman" w:cs="Times New Roman"/>
          <w:sz w:val="24"/>
          <w:szCs w:val="24"/>
        </w:rPr>
        <w:t xml:space="preserve"> </w:t>
      </w:r>
      <w:r w:rsidR="00487BCE" w:rsidRPr="000159A3">
        <w:rPr>
          <w:rFonts w:ascii="Times New Roman" w:hAnsi="Times New Roman" w:cs="Times New Roman"/>
          <w:sz w:val="24"/>
          <w:szCs w:val="24"/>
        </w:rPr>
        <w:t xml:space="preserve">μέσο </w:t>
      </w:r>
      <w:r w:rsidR="004B1098" w:rsidRPr="000159A3">
        <w:rPr>
          <w:rFonts w:ascii="Times New Roman" w:hAnsi="Times New Roman" w:cs="Times New Roman"/>
          <w:sz w:val="24"/>
          <w:szCs w:val="24"/>
        </w:rPr>
        <w:t>όρο των πολιτών στην ΕΕ, αλλά σε αρκετά μικρότερο βαθμό</w:t>
      </w:r>
      <w:r w:rsidR="00487BCE" w:rsidRPr="000159A3">
        <w:rPr>
          <w:rFonts w:ascii="Times New Roman" w:hAnsi="Times New Roman" w:cs="Times New Roman"/>
          <w:sz w:val="24"/>
          <w:szCs w:val="24"/>
        </w:rPr>
        <w:t xml:space="preserve"> και δη σε ποσοστά 75% και 70% αντίστοιχα. </w:t>
      </w:r>
      <w:r w:rsidR="00F10B36" w:rsidRPr="000159A3">
        <w:rPr>
          <w:rFonts w:ascii="Times New Roman" w:hAnsi="Times New Roman" w:cs="Times New Roman"/>
          <w:sz w:val="24"/>
          <w:szCs w:val="24"/>
        </w:rPr>
        <w:t>Τα ευρήματα αυτά, ανεξαρτήτως αν αντανακλούν σε μικρότερο ή μεγαλύτερο βαθμό μια πραγματική κατάσταση, οριοθετούν ένα υπαρκτό θεσμικό πρόβλημα.</w:t>
      </w:r>
    </w:p>
    <w:p w14:paraId="51F1E84B" w14:textId="49AF67CE" w:rsidR="004A5FC9" w:rsidRPr="000159A3" w:rsidRDefault="00A224D6" w:rsidP="00532DF5">
      <w:pPr>
        <w:spacing w:after="0"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Η Ένωση </w:t>
      </w:r>
      <w:r w:rsidR="00E30C59" w:rsidRPr="000159A3">
        <w:rPr>
          <w:rFonts w:ascii="Times New Roman" w:hAnsi="Times New Roman" w:cs="Times New Roman"/>
          <w:sz w:val="24"/>
          <w:szCs w:val="24"/>
        </w:rPr>
        <w:t>Δικαστών και Εισαγγελέων</w:t>
      </w:r>
      <w:r w:rsidRPr="000159A3">
        <w:rPr>
          <w:rFonts w:ascii="Times New Roman" w:hAnsi="Times New Roman" w:cs="Times New Roman"/>
          <w:sz w:val="24"/>
          <w:szCs w:val="24"/>
        </w:rPr>
        <w:t>, αντιλαμβανόμενη την κοινωνική αναγκαιότητα των μεταρρυθμίσεων</w:t>
      </w:r>
      <w:r w:rsidR="00E5710B" w:rsidRPr="000159A3">
        <w:rPr>
          <w:rFonts w:ascii="Times New Roman" w:hAnsi="Times New Roman" w:cs="Times New Roman"/>
          <w:sz w:val="24"/>
          <w:szCs w:val="24"/>
        </w:rPr>
        <w:t xml:space="preserve"> και </w:t>
      </w:r>
      <w:r w:rsidRPr="000159A3">
        <w:rPr>
          <w:rFonts w:ascii="Times New Roman" w:hAnsi="Times New Roman" w:cs="Times New Roman"/>
          <w:sz w:val="24"/>
          <w:szCs w:val="24"/>
        </w:rPr>
        <w:t xml:space="preserve">στο πλαίσιο της επικείμενης  συνταγματικής αναθεώρησης, παρά τις όποιες δογματικές θεωρητικές διαφωνίες υπάρχουν, διαμορφώνει θέσεις </w:t>
      </w:r>
      <w:r w:rsidR="005B08A5" w:rsidRPr="000159A3">
        <w:rPr>
          <w:rFonts w:ascii="Times New Roman" w:hAnsi="Times New Roman" w:cs="Times New Roman"/>
          <w:sz w:val="24"/>
          <w:szCs w:val="24"/>
        </w:rPr>
        <w:t xml:space="preserve">κατεξοχήν στα </w:t>
      </w:r>
      <w:r w:rsidR="0091044A" w:rsidRPr="000159A3">
        <w:rPr>
          <w:rFonts w:ascii="Times New Roman" w:hAnsi="Times New Roman" w:cs="Times New Roman"/>
          <w:sz w:val="24"/>
          <w:szCs w:val="24"/>
        </w:rPr>
        <w:t xml:space="preserve">ζητήματα της δικαιοσύνης που επηρεάζουν αμέσως ή εμμέσως την άσκηση του δικαστικού λειτουργήματος και </w:t>
      </w:r>
      <w:r w:rsidRPr="000159A3">
        <w:rPr>
          <w:rFonts w:ascii="Times New Roman" w:hAnsi="Times New Roman" w:cs="Times New Roman"/>
          <w:sz w:val="24"/>
          <w:szCs w:val="24"/>
        </w:rPr>
        <w:t>συνοψίζονται</w:t>
      </w:r>
      <w:r w:rsidR="0081020C" w:rsidRPr="000159A3">
        <w:rPr>
          <w:rFonts w:ascii="Times New Roman" w:hAnsi="Times New Roman" w:cs="Times New Roman"/>
          <w:sz w:val="24"/>
          <w:szCs w:val="24"/>
        </w:rPr>
        <w:t xml:space="preserve"> στην </w:t>
      </w:r>
      <w:r w:rsidRPr="000159A3">
        <w:rPr>
          <w:rFonts w:ascii="Times New Roman" w:hAnsi="Times New Roman" w:cs="Times New Roman"/>
          <w:sz w:val="24"/>
          <w:szCs w:val="24"/>
        </w:rPr>
        <w:t xml:space="preserve">: α) </w:t>
      </w:r>
      <w:r w:rsidR="0081020C" w:rsidRPr="000159A3">
        <w:rPr>
          <w:rFonts w:ascii="Times New Roman" w:hAnsi="Times New Roman" w:cs="Times New Roman"/>
          <w:sz w:val="24"/>
          <w:szCs w:val="24"/>
        </w:rPr>
        <w:t>Α</w:t>
      </w:r>
      <w:r w:rsidRPr="000159A3">
        <w:rPr>
          <w:rFonts w:ascii="Times New Roman" w:hAnsi="Times New Roman" w:cs="Times New Roman"/>
          <w:sz w:val="24"/>
          <w:szCs w:val="24"/>
        </w:rPr>
        <w:t xml:space="preserve">λλαγή του τρόπου επιλογής της φυσικής ηγεσίας των ανωτάτων δικαστηρίων, β) </w:t>
      </w:r>
      <w:r w:rsidR="0081020C" w:rsidRPr="000159A3">
        <w:rPr>
          <w:rFonts w:ascii="Times New Roman" w:hAnsi="Times New Roman" w:cs="Times New Roman"/>
          <w:sz w:val="24"/>
          <w:szCs w:val="24"/>
        </w:rPr>
        <w:lastRenderedPageBreak/>
        <w:t>Π</w:t>
      </w:r>
      <w:r w:rsidRPr="000159A3">
        <w:rPr>
          <w:rFonts w:ascii="Times New Roman" w:hAnsi="Times New Roman" w:cs="Times New Roman"/>
          <w:sz w:val="24"/>
          <w:szCs w:val="24"/>
        </w:rPr>
        <w:t xml:space="preserve">ρόβλεψη συγκεκριμένου χρονικού </w:t>
      </w:r>
      <w:r w:rsidR="005B08A5" w:rsidRPr="000159A3">
        <w:rPr>
          <w:rFonts w:ascii="Times New Roman" w:hAnsi="Times New Roman" w:cs="Times New Roman"/>
          <w:sz w:val="24"/>
          <w:szCs w:val="24"/>
        </w:rPr>
        <w:t>αυτο</w:t>
      </w:r>
      <w:r w:rsidRPr="000159A3">
        <w:rPr>
          <w:rFonts w:ascii="Times New Roman" w:hAnsi="Times New Roman" w:cs="Times New Roman"/>
          <w:sz w:val="24"/>
          <w:szCs w:val="24"/>
        </w:rPr>
        <w:t xml:space="preserve">περιορισμού </w:t>
      </w:r>
      <w:r w:rsidR="005B08A5" w:rsidRPr="000159A3">
        <w:rPr>
          <w:rFonts w:ascii="Times New Roman" w:hAnsi="Times New Roman" w:cs="Times New Roman"/>
          <w:sz w:val="24"/>
          <w:szCs w:val="24"/>
        </w:rPr>
        <w:t xml:space="preserve">από </w:t>
      </w:r>
      <w:r w:rsidRPr="000159A3">
        <w:rPr>
          <w:rFonts w:ascii="Times New Roman" w:hAnsi="Times New Roman" w:cs="Times New Roman"/>
          <w:sz w:val="24"/>
          <w:szCs w:val="24"/>
        </w:rPr>
        <w:t xml:space="preserve">την κατάληψη δημοσίων θέσεων και αξιωμάτων </w:t>
      </w:r>
      <w:r w:rsidR="005B08A5" w:rsidRPr="000159A3">
        <w:rPr>
          <w:rFonts w:ascii="Times New Roman" w:hAnsi="Times New Roman" w:cs="Times New Roman"/>
          <w:sz w:val="24"/>
          <w:szCs w:val="24"/>
        </w:rPr>
        <w:t xml:space="preserve">για τους </w:t>
      </w:r>
      <w:r w:rsidRPr="000159A3">
        <w:rPr>
          <w:rFonts w:ascii="Times New Roman" w:hAnsi="Times New Roman" w:cs="Times New Roman"/>
          <w:sz w:val="24"/>
          <w:szCs w:val="24"/>
        </w:rPr>
        <w:t>συνταξιούχους δικαστικούς λειτουργούς</w:t>
      </w:r>
      <w:r w:rsidR="00E30C59" w:rsidRPr="000159A3">
        <w:rPr>
          <w:rFonts w:ascii="Times New Roman" w:hAnsi="Times New Roman" w:cs="Times New Roman"/>
          <w:sz w:val="24"/>
          <w:szCs w:val="24"/>
        </w:rPr>
        <w:t xml:space="preserve"> και γ)</w:t>
      </w:r>
      <w:r w:rsidR="00951D0F" w:rsidRPr="000159A3">
        <w:rPr>
          <w:rFonts w:ascii="Times New Roman" w:hAnsi="Times New Roman" w:cs="Times New Roman"/>
          <w:sz w:val="24"/>
          <w:szCs w:val="24"/>
        </w:rPr>
        <w:t xml:space="preserve"> </w:t>
      </w:r>
      <w:r w:rsidR="0081020C" w:rsidRPr="000159A3">
        <w:rPr>
          <w:rFonts w:ascii="Times New Roman" w:hAnsi="Times New Roman" w:cs="Times New Roman"/>
          <w:sz w:val="24"/>
          <w:szCs w:val="24"/>
        </w:rPr>
        <w:t>Δ</w:t>
      </w:r>
      <w:r w:rsidR="00E73482" w:rsidRPr="000159A3">
        <w:rPr>
          <w:rFonts w:ascii="Times New Roman" w:hAnsi="Times New Roman" w:cs="Times New Roman"/>
          <w:sz w:val="24"/>
          <w:szCs w:val="24"/>
        </w:rPr>
        <w:t>ιατήρηση των υφιστάμενων ορίων συνταξιοδότησης των δικαστικών λειτουργών</w:t>
      </w:r>
      <w:r w:rsidR="001411E6" w:rsidRPr="000159A3">
        <w:rPr>
          <w:rFonts w:ascii="Times New Roman" w:hAnsi="Times New Roman" w:cs="Times New Roman"/>
          <w:sz w:val="24"/>
          <w:szCs w:val="24"/>
        </w:rPr>
        <w:t>, όπως οι θέσεις αυτές οροθετήθηκαν σ</w:t>
      </w:r>
      <w:r w:rsidR="00E5710B" w:rsidRPr="000159A3">
        <w:rPr>
          <w:rFonts w:ascii="Times New Roman" w:hAnsi="Times New Roman" w:cs="Times New Roman"/>
          <w:sz w:val="24"/>
          <w:szCs w:val="24"/>
        </w:rPr>
        <w:t>τη</w:t>
      </w:r>
      <w:r w:rsidR="001411E6" w:rsidRPr="000159A3">
        <w:rPr>
          <w:rFonts w:ascii="Times New Roman" w:hAnsi="Times New Roman" w:cs="Times New Roman"/>
          <w:sz w:val="24"/>
          <w:szCs w:val="24"/>
        </w:rPr>
        <w:t xml:space="preserve"> σχετική από 08-04-2025 συνάντηση</w:t>
      </w:r>
      <w:r w:rsidR="00E73482" w:rsidRPr="000159A3">
        <w:rPr>
          <w:rFonts w:ascii="Times New Roman" w:hAnsi="Times New Roman" w:cs="Times New Roman"/>
          <w:sz w:val="24"/>
          <w:szCs w:val="24"/>
        </w:rPr>
        <w:t xml:space="preserve"> </w:t>
      </w:r>
      <w:r w:rsidR="00951D0F" w:rsidRPr="000159A3">
        <w:rPr>
          <w:rFonts w:ascii="Times New Roman" w:hAnsi="Times New Roman" w:cs="Times New Roman"/>
          <w:sz w:val="24"/>
          <w:szCs w:val="24"/>
        </w:rPr>
        <w:t>της</w:t>
      </w:r>
      <w:r w:rsidR="00E73482" w:rsidRPr="000159A3">
        <w:rPr>
          <w:rFonts w:ascii="Times New Roman" w:hAnsi="Times New Roman" w:cs="Times New Roman"/>
          <w:sz w:val="24"/>
          <w:szCs w:val="24"/>
        </w:rPr>
        <w:t xml:space="preserve"> </w:t>
      </w:r>
      <w:r w:rsidR="001411E6" w:rsidRPr="000159A3">
        <w:rPr>
          <w:rFonts w:ascii="Times New Roman" w:hAnsi="Times New Roman" w:cs="Times New Roman"/>
          <w:sz w:val="24"/>
          <w:szCs w:val="24"/>
        </w:rPr>
        <w:t xml:space="preserve"> με εκπροσώπους των πολιτικών κομμάτων</w:t>
      </w:r>
      <w:r w:rsidR="001411E6" w:rsidRPr="000159A3">
        <w:rPr>
          <w:rStyle w:val="ae"/>
          <w:rFonts w:ascii="Times New Roman" w:hAnsi="Times New Roman" w:cs="Times New Roman"/>
          <w:sz w:val="24"/>
          <w:szCs w:val="24"/>
        </w:rPr>
        <w:footnoteReference w:id="1"/>
      </w:r>
      <w:r w:rsidR="00951D0F" w:rsidRPr="000159A3">
        <w:rPr>
          <w:rFonts w:ascii="Times New Roman" w:hAnsi="Times New Roman" w:cs="Times New Roman"/>
          <w:sz w:val="24"/>
          <w:szCs w:val="24"/>
        </w:rPr>
        <w:t>,</w:t>
      </w:r>
      <w:r w:rsidR="00E73482" w:rsidRPr="000159A3">
        <w:rPr>
          <w:rFonts w:ascii="Times New Roman" w:hAnsi="Times New Roman" w:cs="Times New Roman"/>
          <w:sz w:val="24"/>
          <w:szCs w:val="24"/>
        </w:rPr>
        <w:t xml:space="preserve"> καθώς και μεταγενέστερα </w:t>
      </w:r>
      <w:r w:rsidR="00E30C59" w:rsidRPr="000159A3">
        <w:rPr>
          <w:rFonts w:ascii="Times New Roman" w:hAnsi="Times New Roman" w:cs="Times New Roman"/>
          <w:sz w:val="24"/>
          <w:szCs w:val="24"/>
        </w:rPr>
        <w:t xml:space="preserve">με τον εισηγητή της κοινοβουλευτικής πλειοψηφίας, κ </w:t>
      </w:r>
      <w:proofErr w:type="spellStart"/>
      <w:r w:rsidR="00E30C59" w:rsidRPr="000159A3">
        <w:rPr>
          <w:rFonts w:ascii="Times New Roman" w:hAnsi="Times New Roman" w:cs="Times New Roman"/>
          <w:sz w:val="24"/>
          <w:szCs w:val="24"/>
        </w:rPr>
        <w:t>Ευρυπίδη</w:t>
      </w:r>
      <w:proofErr w:type="spellEnd"/>
      <w:r w:rsidR="00E30C59" w:rsidRPr="000159A3">
        <w:rPr>
          <w:rFonts w:ascii="Times New Roman" w:hAnsi="Times New Roman" w:cs="Times New Roman"/>
          <w:sz w:val="24"/>
          <w:szCs w:val="24"/>
        </w:rPr>
        <w:t xml:space="preserve"> Στυλιανίδη.</w:t>
      </w:r>
      <w:r w:rsidR="001411E6" w:rsidRPr="000159A3">
        <w:rPr>
          <w:rFonts w:ascii="Times New Roman" w:hAnsi="Times New Roman" w:cs="Times New Roman"/>
          <w:sz w:val="24"/>
          <w:szCs w:val="24"/>
        </w:rPr>
        <w:t xml:space="preserve"> </w:t>
      </w:r>
      <w:r w:rsidR="0081020C" w:rsidRPr="000159A3">
        <w:rPr>
          <w:rFonts w:ascii="Times New Roman" w:hAnsi="Times New Roman" w:cs="Times New Roman"/>
          <w:sz w:val="24"/>
          <w:szCs w:val="24"/>
        </w:rPr>
        <w:t xml:space="preserve">Επιπλέον, προτείνει την : δ) Αποσύνδεση της ποινικής δίωξης πολιτικών προσώπων από κοινοβουλευτικές διαδικασίες και την παραπομπή τους στον φυσικό δικαστή και ε) Διατήρηση του διάχυτου ελέγχου συνταγματικότητας των νόμων και μη Ίδρυση Συνταγματικού Δικαστηρίου. </w:t>
      </w:r>
    </w:p>
    <w:p w14:paraId="5D177CCA" w14:textId="757EEFEB" w:rsidR="001010EE" w:rsidRPr="000159A3" w:rsidRDefault="00A224D6" w:rsidP="00232500">
      <w:pPr>
        <w:spacing w:line="360" w:lineRule="auto"/>
        <w:ind w:firstLine="720"/>
        <w:jc w:val="both"/>
        <w:rPr>
          <w:rFonts w:ascii="Times New Roman" w:hAnsi="Times New Roman" w:cs="Times New Roman"/>
          <w:b/>
          <w:bCs/>
          <w:sz w:val="24"/>
          <w:szCs w:val="24"/>
        </w:rPr>
      </w:pPr>
      <w:r w:rsidRPr="000159A3">
        <w:rPr>
          <w:rFonts w:ascii="Times New Roman" w:hAnsi="Times New Roman" w:cs="Times New Roman"/>
          <w:b/>
          <w:bCs/>
          <w:sz w:val="24"/>
          <w:szCs w:val="24"/>
        </w:rPr>
        <w:t xml:space="preserve">Ειδικότερα: </w:t>
      </w:r>
    </w:p>
    <w:p w14:paraId="055FBE8D" w14:textId="5FE358A2" w:rsidR="00190463" w:rsidRPr="000159A3" w:rsidRDefault="00190463" w:rsidP="00232500">
      <w:pPr>
        <w:spacing w:line="360" w:lineRule="auto"/>
        <w:ind w:firstLine="720"/>
        <w:jc w:val="both"/>
        <w:rPr>
          <w:rFonts w:ascii="Times New Roman" w:hAnsi="Times New Roman" w:cs="Times New Roman"/>
          <w:b/>
          <w:bCs/>
          <w:sz w:val="24"/>
          <w:szCs w:val="24"/>
          <w:u w:val="single"/>
        </w:rPr>
      </w:pPr>
      <w:r w:rsidRPr="000159A3">
        <w:rPr>
          <w:rFonts w:ascii="Times New Roman" w:hAnsi="Times New Roman" w:cs="Times New Roman"/>
          <w:b/>
          <w:bCs/>
          <w:sz w:val="24"/>
          <w:szCs w:val="24"/>
          <w:u w:val="single"/>
          <w:lang w:val="en-US"/>
        </w:rPr>
        <w:t>A</w:t>
      </w:r>
      <w:r w:rsidRPr="000159A3">
        <w:rPr>
          <w:rFonts w:ascii="Times New Roman" w:hAnsi="Times New Roman" w:cs="Times New Roman"/>
          <w:b/>
          <w:bCs/>
          <w:sz w:val="24"/>
          <w:szCs w:val="24"/>
          <w:u w:val="single"/>
        </w:rPr>
        <w:t xml:space="preserve">) </w:t>
      </w:r>
      <w:r w:rsidRPr="000159A3">
        <w:rPr>
          <w:rFonts w:ascii="Times New Roman" w:hAnsi="Times New Roman" w:cs="Times New Roman"/>
          <w:b/>
          <w:bCs/>
          <w:sz w:val="24"/>
          <w:szCs w:val="24"/>
          <w:u w:val="single"/>
          <w:lang w:val="en-US"/>
        </w:rPr>
        <w:t>A</w:t>
      </w:r>
      <w:proofErr w:type="spellStart"/>
      <w:r w:rsidRPr="000159A3">
        <w:rPr>
          <w:rFonts w:ascii="Times New Roman" w:hAnsi="Times New Roman" w:cs="Times New Roman"/>
          <w:b/>
          <w:bCs/>
          <w:sz w:val="24"/>
          <w:szCs w:val="24"/>
          <w:u w:val="single"/>
        </w:rPr>
        <w:t>λλαγή</w:t>
      </w:r>
      <w:proofErr w:type="spellEnd"/>
      <w:r w:rsidRPr="000159A3">
        <w:rPr>
          <w:rFonts w:ascii="Times New Roman" w:hAnsi="Times New Roman" w:cs="Times New Roman"/>
          <w:b/>
          <w:bCs/>
          <w:sz w:val="24"/>
          <w:szCs w:val="24"/>
          <w:u w:val="single"/>
        </w:rPr>
        <w:t xml:space="preserve"> του τρόπου επιλογής της φυσικής ηγεσίας των ανωτάτων δικαστηρίων.</w:t>
      </w:r>
    </w:p>
    <w:p w14:paraId="1D03A3D8" w14:textId="06ED8A72" w:rsidR="0027703A" w:rsidRPr="000159A3" w:rsidRDefault="00984B73"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Η συνταγματική διάταξη – άρθρο 90 παρ. 5 Σ - να ανατεθεί στο υπουργικό συμβούλιο ο ορισμός της ηγεσίας των ανώτατων δικαστηρίων, του Εισαγγελέα του Αρείου Πάγου και των Γενικών Επιτρόπων του Ελεγκτικού Συνεδρίου και των Διοικητικών Δικαστηρίων, στηρίζεται στην υπαγωγή της επιλογής αυτής στην  αρχή της λαϊκής κυριαρχίας και τη</w:t>
      </w:r>
      <w:r w:rsidR="009A6A47" w:rsidRPr="000159A3">
        <w:rPr>
          <w:rFonts w:ascii="Times New Roman" w:hAnsi="Times New Roman" w:cs="Times New Roman"/>
          <w:sz w:val="24"/>
          <w:szCs w:val="24"/>
        </w:rPr>
        <w:t>ς</w:t>
      </w:r>
      <w:r w:rsidRPr="000159A3">
        <w:rPr>
          <w:rFonts w:ascii="Times New Roman" w:hAnsi="Times New Roman" w:cs="Times New Roman"/>
          <w:sz w:val="24"/>
          <w:szCs w:val="24"/>
        </w:rPr>
        <w:t xml:space="preserve"> δημοκρατική</w:t>
      </w:r>
      <w:r w:rsidR="009A6A47" w:rsidRPr="000159A3">
        <w:rPr>
          <w:rFonts w:ascii="Times New Roman" w:hAnsi="Times New Roman" w:cs="Times New Roman"/>
          <w:sz w:val="24"/>
          <w:szCs w:val="24"/>
        </w:rPr>
        <w:t>ς</w:t>
      </w:r>
      <w:r w:rsidRPr="000159A3">
        <w:rPr>
          <w:rFonts w:ascii="Times New Roman" w:hAnsi="Times New Roman" w:cs="Times New Roman"/>
          <w:sz w:val="24"/>
          <w:szCs w:val="24"/>
        </w:rPr>
        <w:t xml:space="preserve"> νομιμοποίησή</w:t>
      </w:r>
      <w:r w:rsidR="009A6A47" w:rsidRPr="000159A3">
        <w:rPr>
          <w:rFonts w:ascii="Times New Roman" w:hAnsi="Times New Roman" w:cs="Times New Roman"/>
          <w:sz w:val="24"/>
          <w:szCs w:val="24"/>
        </w:rPr>
        <w:t>ς των επιλεγέντων</w:t>
      </w:r>
      <w:r w:rsidRPr="000159A3">
        <w:rPr>
          <w:rFonts w:ascii="Times New Roman" w:hAnsi="Times New Roman" w:cs="Times New Roman"/>
          <w:sz w:val="24"/>
          <w:szCs w:val="24"/>
        </w:rPr>
        <w:t xml:space="preserve">.  </w:t>
      </w:r>
      <w:r w:rsidR="00F35FE4" w:rsidRPr="000159A3">
        <w:rPr>
          <w:rFonts w:ascii="Times New Roman" w:hAnsi="Times New Roman" w:cs="Times New Roman"/>
          <w:sz w:val="24"/>
          <w:szCs w:val="24"/>
        </w:rPr>
        <w:t>Οι αδυναμίες του εν λόγω συστήματος</w:t>
      </w:r>
      <w:r w:rsidR="0057302F" w:rsidRPr="000159A3">
        <w:rPr>
          <w:rFonts w:ascii="Times New Roman" w:hAnsi="Times New Roman" w:cs="Times New Roman"/>
          <w:sz w:val="24"/>
          <w:szCs w:val="24"/>
        </w:rPr>
        <w:t xml:space="preserve">, </w:t>
      </w:r>
      <w:r w:rsidR="00992E78" w:rsidRPr="000159A3">
        <w:rPr>
          <w:rFonts w:ascii="Times New Roman" w:hAnsi="Times New Roman" w:cs="Times New Roman"/>
          <w:sz w:val="24"/>
          <w:szCs w:val="24"/>
        </w:rPr>
        <w:t>που</w:t>
      </w:r>
      <w:r w:rsidR="000D7D30" w:rsidRPr="000159A3">
        <w:rPr>
          <w:rFonts w:ascii="Times New Roman" w:hAnsi="Times New Roman" w:cs="Times New Roman"/>
          <w:sz w:val="24"/>
          <w:szCs w:val="24"/>
        </w:rPr>
        <w:t xml:space="preserve"> εκπορεύονται</w:t>
      </w:r>
      <w:r w:rsidR="00992E78" w:rsidRPr="000159A3">
        <w:rPr>
          <w:rFonts w:ascii="Times New Roman" w:hAnsi="Times New Roman" w:cs="Times New Roman"/>
          <w:sz w:val="24"/>
          <w:szCs w:val="24"/>
        </w:rPr>
        <w:t xml:space="preserve"> κυρίως </w:t>
      </w:r>
      <w:r w:rsidR="000D7D30" w:rsidRPr="000159A3">
        <w:rPr>
          <w:rFonts w:ascii="Times New Roman" w:hAnsi="Times New Roman" w:cs="Times New Roman"/>
          <w:sz w:val="24"/>
          <w:szCs w:val="24"/>
        </w:rPr>
        <w:t xml:space="preserve"> από </w:t>
      </w:r>
      <w:r w:rsidR="00992E78" w:rsidRPr="000159A3">
        <w:rPr>
          <w:rFonts w:ascii="Times New Roman" w:hAnsi="Times New Roman" w:cs="Times New Roman"/>
          <w:sz w:val="24"/>
          <w:szCs w:val="24"/>
        </w:rPr>
        <w:t xml:space="preserve">τη δημιουργία ενός </w:t>
      </w:r>
      <w:proofErr w:type="spellStart"/>
      <w:r w:rsidR="00992E78" w:rsidRPr="000159A3">
        <w:rPr>
          <w:rFonts w:ascii="Times New Roman" w:hAnsi="Times New Roman" w:cs="Times New Roman"/>
          <w:sz w:val="24"/>
          <w:szCs w:val="24"/>
        </w:rPr>
        <w:t>πρωθυπουργικοκεντρικού</w:t>
      </w:r>
      <w:proofErr w:type="spellEnd"/>
      <w:r w:rsidR="00992E78" w:rsidRPr="000159A3">
        <w:rPr>
          <w:rFonts w:ascii="Times New Roman" w:hAnsi="Times New Roman" w:cs="Times New Roman"/>
          <w:sz w:val="24"/>
          <w:szCs w:val="24"/>
        </w:rPr>
        <w:t xml:space="preserve"> τρόπου διακυβέρνησης</w:t>
      </w:r>
      <w:r w:rsidR="00871D80" w:rsidRPr="000159A3">
        <w:rPr>
          <w:rFonts w:ascii="Times New Roman" w:hAnsi="Times New Roman" w:cs="Times New Roman"/>
          <w:sz w:val="24"/>
          <w:szCs w:val="24"/>
        </w:rPr>
        <w:t xml:space="preserve"> και τη</w:t>
      </w:r>
      <w:r w:rsidR="000D7D30" w:rsidRPr="000159A3">
        <w:rPr>
          <w:rFonts w:ascii="Times New Roman" w:hAnsi="Times New Roman" w:cs="Times New Roman"/>
          <w:sz w:val="24"/>
          <w:szCs w:val="24"/>
        </w:rPr>
        <w:t>ν</w:t>
      </w:r>
      <w:r w:rsidR="00871D80" w:rsidRPr="000159A3">
        <w:rPr>
          <w:rFonts w:ascii="Times New Roman" w:hAnsi="Times New Roman" w:cs="Times New Roman"/>
          <w:sz w:val="24"/>
          <w:szCs w:val="24"/>
        </w:rPr>
        <w:t xml:space="preserve"> έλλειψη οποιασδήποτε λογοδοσίας στο συγκεκριμένο θέμα του </w:t>
      </w:r>
      <w:r w:rsidR="00E73482" w:rsidRPr="000159A3">
        <w:rPr>
          <w:rFonts w:ascii="Times New Roman" w:hAnsi="Times New Roman" w:cs="Times New Roman"/>
          <w:sz w:val="24"/>
          <w:szCs w:val="24"/>
        </w:rPr>
        <w:t>Υ</w:t>
      </w:r>
      <w:r w:rsidR="00871D80" w:rsidRPr="000159A3">
        <w:rPr>
          <w:rFonts w:ascii="Times New Roman" w:hAnsi="Times New Roman" w:cs="Times New Roman"/>
          <w:sz w:val="24"/>
          <w:szCs w:val="24"/>
        </w:rPr>
        <w:t xml:space="preserve">πουργικού </w:t>
      </w:r>
      <w:r w:rsidR="00E73482" w:rsidRPr="000159A3">
        <w:rPr>
          <w:rFonts w:ascii="Times New Roman" w:hAnsi="Times New Roman" w:cs="Times New Roman"/>
          <w:sz w:val="24"/>
          <w:szCs w:val="24"/>
        </w:rPr>
        <w:t>Σ</w:t>
      </w:r>
      <w:r w:rsidR="00871D80" w:rsidRPr="000159A3">
        <w:rPr>
          <w:rFonts w:ascii="Times New Roman" w:hAnsi="Times New Roman" w:cs="Times New Roman"/>
          <w:sz w:val="24"/>
          <w:szCs w:val="24"/>
        </w:rPr>
        <w:t>υμβουλίου,</w:t>
      </w:r>
      <w:r w:rsidR="00CA049A" w:rsidRPr="000159A3">
        <w:rPr>
          <w:rFonts w:ascii="Times New Roman" w:hAnsi="Times New Roman" w:cs="Times New Roman"/>
          <w:sz w:val="24"/>
          <w:szCs w:val="24"/>
        </w:rPr>
        <w:t xml:space="preserve"> </w:t>
      </w:r>
      <w:r w:rsidR="000D7D30" w:rsidRPr="000159A3">
        <w:rPr>
          <w:rFonts w:ascii="Times New Roman" w:hAnsi="Times New Roman" w:cs="Times New Roman"/>
          <w:sz w:val="24"/>
          <w:szCs w:val="24"/>
        </w:rPr>
        <w:t xml:space="preserve">δημιουργούν εντυπώσεις για </w:t>
      </w:r>
      <w:r w:rsidR="009A6A47" w:rsidRPr="000159A3">
        <w:rPr>
          <w:rFonts w:ascii="Times New Roman" w:hAnsi="Times New Roman" w:cs="Times New Roman"/>
          <w:sz w:val="24"/>
          <w:szCs w:val="24"/>
        </w:rPr>
        <w:t>την επιλογή προσώπων όχι με αξιοκρατικά κριτήρια, αλλά με κομματικά</w:t>
      </w:r>
      <w:r w:rsidR="00992E78" w:rsidRPr="000159A3">
        <w:rPr>
          <w:rFonts w:ascii="Times New Roman" w:hAnsi="Times New Roman" w:cs="Times New Roman"/>
          <w:sz w:val="24"/>
          <w:szCs w:val="24"/>
        </w:rPr>
        <w:t xml:space="preserve">, ανεξαρτήτως της </w:t>
      </w:r>
      <w:r w:rsidR="00871D80" w:rsidRPr="000159A3">
        <w:rPr>
          <w:rFonts w:ascii="Times New Roman" w:hAnsi="Times New Roman" w:cs="Times New Roman"/>
          <w:sz w:val="24"/>
          <w:szCs w:val="24"/>
        </w:rPr>
        <w:t xml:space="preserve">ουσιαστικής </w:t>
      </w:r>
      <w:r w:rsidR="00992E78" w:rsidRPr="000159A3">
        <w:rPr>
          <w:rFonts w:ascii="Times New Roman" w:hAnsi="Times New Roman" w:cs="Times New Roman"/>
          <w:sz w:val="24"/>
          <w:szCs w:val="24"/>
        </w:rPr>
        <w:t>βασιμότητας ή μη</w:t>
      </w:r>
      <w:r w:rsidR="00871D80" w:rsidRPr="000159A3">
        <w:rPr>
          <w:rFonts w:ascii="Times New Roman" w:hAnsi="Times New Roman" w:cs="Times New Roman"/>
          <w:sz w:val="24"/>
          <w:szCs w:val="24"/>
        </w:rPr>
        <w:t xml:space="preserve"> μιας τέτοιας παραδοχής</w:t>
      </w:r>
      <w:r w:rsidR="009A6A47" w:rsidRPr="000159A3">
        <w:rPr>
          <w:rFonts w:ascii="Times New Roman" w:hAnsi="Times New Roman" w:cs="Times New Roman"/>
          <w:sz w:val="24"/>
          <w:szCs w:val="24"/>
        </w:rPr>
        <w:t xml:space="preserve">. </w:t>
      </w:r>
      <w:r w:rsidR="00992E78" w:rsidRPr="000159A3">
        <w:rPr>
          <w:rFonts w:ascii="Times New Roman" w:hAnsi="Times New Roman" w:cs="Times New Roman"/>
          <w:sz w:val="24"/>
          <w:szCs w:val="24"/>
        </w:rPr>
        <w:t>Κ</w:t>
      </w:r>
      <w:r w:rsidR="009A6A47" w:rsidRPr="000159A3">
        <w:rPr>
          <w:rFonts w:ascii="Times New Roman" w:hAnsi="Times New Roman" w:cs="Times New Roman"/>
          <w:sz w:val="24"/>
          <w:szCs w:val="24"/>
        </w:rPr>
        <w:t xml:space="preserve">ατά τον Δημήτριο Τσάτσο </w:t>
      </w:r>
      <w:r w:rsidR="00871D80" w:rsidRPr="000159A3">
        <w:rPr>
          <w:rFonts w:ascii="Times New Roman" w:hAnsi="Times New Roman" w:cs="Times New Roman"/>
          <w:sz w:val="24"/>
          <w:szCs w:val="24"/>
        </w:rPr>
        <w:t xml:space="preserve">αποτελεί </w:t>
      </w:r>
      <w:r w:rsidR="009A6A47" w:rsidRPr="000159A3">
        <w:rPr>
          <w:rFonts w:ascii="Times New Roman" w:hAnsi="Times New Roman" w:cs="Times New Roman"/>
          <w:sz w:val="24"/>
          <w:szCs w:val="24"/>
        </w:rPr>
        <w:t>«μόνιμο πεδίο διαβρωτικής επιρροής των</w:t>
      </w:r>
      <w:r w:rsidR="00992E78" w:rsidRPr="000159A3">
        <w:rPr>
          <w:rFonts w:ascii="Times New Roman" w:hAnsi="Times New Roman" w:cs="Times New Roman"/>
          <w:sz w:val="24"/>
          <w:szCs w:val="24"/>
        </w:rPr>
        <w:t xml:space="preserve"> </w:t>
      </w:r>
      <w:r w:rsidR="009A6A47" w:rsidRPr="000159A3">
        <w:rPr>
          <w:rFonts w:ascii="Times New Roman" w:hAnsi="Times New Roman" w:cs="Times New Roman"/>
          <w:sz w:val="24"/>
          <w:szCs w:val="24"/>
        </w:rPr>
        <w:t>κυβερνητικών κομμάτων στα ανώτατα δικαστήρια η προσδοκία της κατάληψης των κορυφαίων αυτών θέσε</w:t>
      </w:r>
      <w:r w:rsidR="00992E78" w:rsidRPr="000159A3">
        <w:rPr>
          <w:rFonts w:ascii="Times New Roman" w:hAnsi="Times New Roman" w:cs="Times New Roman"/>
          <w:sz w:val="24"/>
          <w:szCs w:val="24"/>
        </w:rPr>
        <w:t>ων»</w:t>
      </w:r>
      <w:r w:rsidR="004E5B99" w:rsidRPr="000159A3">
        <w:rPr>
          <w:rStyle w:val="ae"/>
          <w:rFonts w:ascii="Times New Roman" w:hAnsi="Times New Roman" w:cs="Times New Roman"/>
          <w:sz w:val="24"/>
          <w:szCs w:val="24"/>
        </w:rPr>
        <w:footnoteReference w:id="2"/>
      </w:r>
      <w:r w:rsidR="00992E78" w:rsidRPr="000159A3">
        <w:rPr>
          <w:rFonts w:ascii="Times New Roman" w:hAnsi="Times New Roman" w:cs="Times New Roman"/>
          <w:sz w:val="24"/>
          <w:szCs w:val="24"/>
        </w:rPr>
        <w:t>, ενώ κατά τον πρ</w:t>
      </w:r>
      <w:r w:rsidR="009A6A47" w:rsidRPr="000159A3">
        <w:rPr>
          <w:rFonts w:ascii="Times New Roman" w:hAnsi="Times New Roman" w:cs="Times New Roman"/>
          <w:sz w:val="24"/>
          <w:szCs w:val="24"/>
        </w:rPr>
        <w:t>ώην Πρόεδρο του Αρείου Πάγου Στέφανο Ματθία, η</w:t>
      </w:r>
      <w:r w:rsidR="00992E78" w:rsidRPr="000159A3">
        <w:rPr>
          <w:rFonts w:ascii="Times New Roman" w:hAnsi="Times New Roman" w:cs="Times New Roman"/>
          <w:sz w:val="24"/>
          <w:szCs w:val="24"/>
        </w:rPr>
        <w:t xml:space="preserve"> </w:t>
      </w:r>
      <w:r w:rsidR="00E73482" w:rsidRPr="000159A3">
        <w:rPr>
          <w:rFonts w:ascii="Times New Roman" w:hAnsi="Times New Roman" w:cs="Times New Roman"/>
          <w:sz w:val="24"/>
          <w:szCs w:val="24"/>
        </w:rPr>
        <w:t>Ε</w:t>
      </w:r>
      <w:r w:rsidR="009A6A47" w:rsidRPr="000159A3">
        <w:rPr>
          <w:rFonts w:ascii="Times New Roman" w:hAnsi="Times New Roman" w:cs="Times New Roman"/>
          <w:sz w:val="24"/>
          <w:szCs w:val="24"/>
        </w:rPr>
        <w:t xml:space="preserve">λληνική </w:t>
      </w:r>
      <w:r w:rsidR="00E73482" w:rsidRPr="000159A3">
        <w:rPr>
          <w:rFonts w:ascii="Times New Roman" w:hAnsi="Times New Roman" w:cs="Times New Roman"/>
          <w:sz w:val="24"/>
          <w:szCs w:val="24"/>
        </w:rPr>
        <w:t>Δ</w:t>
      </w:r>
      <w:r w:rsidR="009A6A47" w:rsidRPr="000159A3">
        <w:rPr>
          <w:rFonts w:ascii="Times New Roman" w:hAnsi="Times New Roman" w:cs="Times New Roman"/>
          <w:sz w:val="24"/>
          <w:szCs w:val="24"/>
        </w:rPr>
        <w:t>ικαιοσύνη «είναι και δεν είναι ανεξάρτητη, είναι</w:t>
      </w:r>
      <w:r w:rsidR="00992E78" w:rsidRPr="000159A3">
        <w:rPr>
          <w:rFonts w:ascii="Times New Roman" w:hAnsi="Times New Roman" w:cs="Times New Roman"/>
          <w:sz w:val="24"/>
          <w:szCs w:val="24"/>
        </w:rPr>
        <w:t xml:space="preserve"> </w:t>
      </w:r>
      <w:r w:rsidR="009A6A47" w:rsidRPr="000159A3">
        <w:rPr>
          <w:rFonts w:ascii="Times New Roman" w:hAnsi="Times New Roman" w:cs="Times New Roman"/>
          <w:sz w:val="24"/>
          <w:szCs w:val="24"/>
        </w:rPr>
        <w:t>και δεν είναι αξιόπιστη», επειδή ακριβώς «λειτουργεί υπό</w:t>
      </w:r>
      <w:r w:rsidR="00992E78" w:rsidRPr="000159A3">
        <w:rPr>
          <w:rFonts w:ascii="Times New Roman" w:hAnsi="Times New Roman" w:cs="Times New Roman"/>
          <w:sz w:val="24"/>
          <w:szCs w:val="24"/>
        </w:rPr>
        <w:t xml:space="preserve"> </w:t>
      </w:r>
      <w:r w:rsidR="009A6A47" w:rsidRPr="000159A3">
        <w:rPr>
          <w:rFonts w:ascii="Times New Roman" w:hAnsi="Times New Roman" w:cs="Times New Roman"/>
          <w:sz w:val="24"/>
          <w:szCs w:val="24"/>
        </w:rPr>
        <w:t>τη σκιά της Διοίκησης, δηλαδή του κόμματος που βρίσκεται</w:t>
      </w:r>
      <w:r w:rsidR="00992E78" w:rsidRPr="000159A3">
        <w:rPr>
          <w:rFonts w:ascii="Times New Roman" w:hAnsi="Times New Roman" w:cs="Times New Roman"/>
          <w:sz w:val="24"/>
          <w:szCs w:val="24"/>
        </w:rPr>
        <w:t xml:space="preserve"> </w:t>
      </w:r>
      <w:r w:rsidR="009A6A47" w:rsidRPr="000159A3">
        <w:rPr>
          <w:rFonts w:ascii="Times New Roman" w:hAnsi="Times New Roman" w:cs="Times New Roman"/>
          <w:sz w:val="24"/>
          <w:szCs w:val="24"/>
        </w:rPr>
        <w:t>κάθε φορά στην εξουσία»</w:t>
      </w:r>
      <w:r w:rsidR="004E5B99" w:rsidRPr="000159A3">
        <w:rPr>
          <w:rStyle w:val="ae"/>
          <w:rFonts w:ascii="Times New Roman" w:hAnsi="Times New Roman" w:cs="Times New Roman"/>
          <w:sz w:val="24"/>
          <w:szCs w:val="24"/>
        </w:rPr>
        <w:footnoteReference w:id="3"/>
      </w:r>
      <w:r w:rsidR="009A6A47" w:rsidRPr="000159A3">
        <w:rPr>
          <w:rFonts w:ascii="Times New Roman" w:hAnsi="Times New Roman" w:cs="Times New Roman"/>
          <w:sz w:val="24"/>
          <w:szCs w:val="24"/>
        </w:rPr>
        <w:t>.</w:t>
      </w:r>
      <w:r w:rsidR="00AD52E6" w:rsidRPr="000159A3">
        <w:rPr>
          <w:rFonts w:ascii="Times New Roman" w:hAnsi="Times New Roman" w:cs="Times New Roman"/>
          <w:sz w:val="24"/>
          <w:szCs w:val="24"/>
        </w:rPr>
        <w:t xml:space="preserve"> </w:t>
      </w:r>
    </w:p>
    <w:p w14:paraId="4D8C08F3" w14:textId="473C9AEF" w:rsidR="00923E1E" w:rsidRPr="000159A3" w:rsidRDefault="00923E1E"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lastRenderedPageBreak/>
        <w:t>Δεν είναι άλλωστε τυχαίο ότι, σε αλληλοδιάδοχες εκθέσεις της για την κατάσταση του κράτους δικαίου στην Ελλάδα, η Ευρωπαϊκή Επιτροπή έχει σταθερά επισημάνει τις αδυναμίες του ισχύοντος συστήματος επιλογής της ηγεσίας των ανώτατων δικαστηρίων.</w:t>
      </w:r>
      <w:r w:rsidR="00675AFD" w:rsidRPr="000159A3">
        <w:rPr>
          <w:rFonts w:ascii="Times New Roman" w:hAnsi="Times New Roman" w:cs="Times New Roman"/>
          <w:sz w:val="24"/>
          <w:szCs w:val="24"/>
        </w:rPr>
        <w:t xml:space="preserve"> </w:t>
      </w:r>
      <w:r w:rsidR="00175118" w:rsidRPr="000159A3">
        <w:rPr>
          <w:rFonts w:ascii="Times New Roman" w:hAnsi="Times New Roman" w:cs="Times New Roman"/>
          <w:sz w:val="24"/>
          <w:szCs w:val="24"/>
        </w:rPr>
        <w:t>Ειδικότερα</w:t>
      </w:r>
      <w:r w:rsidRPr="000159A3">
        <w:rPr>
          <w:rFonts w:ascii="Times New Roman" w:hAnsi="Times New Roman" w:cs="Times New Roman"/>
          <w:sz w:val="24"/>
          <w:szCs w:val="24"/>
        </w:rPr>
        <w:t>, με τη Σύσταση CM/</w:t>
      </w:r>
      <w:proofErr w:type="spellStart"/>
      <w:r w:rsidRPr="000159A3">
        <w:rPr>
          <w:rFonts w:ascii="Times New Roman" w:hAnsi="Times New Roman" w:cs="Times New Roman"/>
          <w:sz w:val="24"/>
          <w:szCs w:val="24"/>
        </w:rPr>
        <w:t>Rec</w:t>
      </w:r>
      <w:proofErr w:type="spellEnd"/>
      <w:r w:rsidRPr="000159A3">
        <w:rPr>
          <w:rFonts w:ascii="Times New Roman" w:hAnsi="Times New Roman" w:cs="Times New Roman"/>
          <w:sz w:val="24"/>
          <w:szCs w:val="24"/>
        </w:rPr>
        <w:t>(2010)12 της Επιτροπής Υπουργών του Συμβουλίου της Ευρώπης προς τα κράτη μέλη σχετικά με τους δικαστές: ανεξαρτησία, αποδοτικότητα και αρμοδιότητες</w:t>
      </w:r>
      <w:r w:rsidR="004E5B99" w:rsidRPr="000159A3">
        <w:rPr>
          <w:rStyle w:val="ae"/>
          <w:rFonts w:ascii="Times New Roman" w:hAnsi="Times New Roman" w:cs="Times New Roman"/>
          <w:sz w:val="24"/>
          <w:szCs w:val="24"/>
        </w:rPr>
        <w:footnoteReference w:id="4"/>
      </w:r>
      <w:r w:rsidRPr="000159A3">
        <w:rPr>
          <w:rFonts w:ascii="Times New Roman" w:hAnsi="Times New Roman" w:cs="Times New Roman"/>
          <w:sz w:val="24"/>
          <w:szCs w:val="24"/>
        </w:rPr>
        <w:t xml:space="preserve">, στις παράγραφούς 46-47, αναγράφονται τα εξής: «Η αρχή που λαμβάνει αποφάσεις σχετικά με την επιλογή και τη σταδιοδρομία των δικαστών θα πρέπει να είναι ανεξάρτητη από την εκτελεστική και νομοθετική εξουσία. Με σκοπό την εγγύηση της ανεξαρτησίας της, τουλάχιστον τα μισά μέλη της αρχής θα πρέπει να είναι δικαστές που επιλέγονται από τους συναδέλφους τους. 47. Ωστόσο, όταν οι συνταγματικές ή άλλες νομικές διατάξεις ορίζουν ότι ο αρχηγός του κράτους, η κυβέρνηση ή η νομοθετική εξουσία λαμβάνουν αποφάσεις σχετικά με την επιλογή και τη σταδιοδρομία των δικαστών, μια ανεξάρτητη και αρμόδια αρχή που προέρχεται σε μεγάλο βαθμό από τη δικαστική εξουσία (...) θα πρέπει να εξουσιοδοτείται να διατυπώνει συστάσεις ή να εκφράζει γνώμες, τις οποίες η αρμόδια αρχή ακολουθεί στην πράξη» </w:t>
      </w:r>
      <w:r w:rsidR="004E5B99" w:rsidRPr="000159A3">
        <w:rPr>
          <w:rStyle w:val="ae"/>
          <w:rFonts w:ascii="Times New Roman" w:hAnsi="Times New Roman" w:cs="Times New Roman"/>
          <w:sz w:val="24"/>
          <w:szCs w:val="24"/>
        </w:rPr>
        <w:footnoteReference w:id="5"/>
      </w:r>
      <w:r w:rsidR="004E5B99" w:rsidRPr="000159A3">
        <w:rPr>
          <w:rFonts w:ascii="Times New Roman" w:hAnsi="Times New Roman" w:cs="Times New Roman"/>
          <w:sz w:val="24"/>
          <w:szCs w:val="24"/>
        </w:rPr>
        <w:t>.</w:t>
      </w:r>
    </w:p>
    <w:p w14:paraId="1040309E" w14:textId="5E871570" w:rsidR="00923E1E" w:rsidRPr="000159A3" w:rsidRDefault="00675AFD"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Ακόμα</w:t>
      </w:r>
      <w:r w:rsidR="00923E1E" w:rsidRPr="000159A3">
        <w:rPr>
          <w:rFonts w:ascii="Times New Roman" w:hAnsi="Times New Roman" w:cs="Times New Roman"/>
          <w:sz w:val="24"/>
          <w:szCs w:val="24"/>
        </w:rPr>
        <w:t xml:space="preserve">, η Ευρωπαϊκή Επιτροπή,  με την σύσταση της </w:t>
      </w:r>
      <w:r w:rsidR="00E73482" w:rsidRPr="000159A3">
        <w:rPr>
          <w:rFonts w:ascii="Times New Roman" w:hAnsi="Times New Roman" w:cs="Times New Roman"/>
          <w:sz w:val="24"/>
          <w:szCs w:val="24"/>
        </w:rPr>
        <w:t>«</w:t>
      </w:r>
      <w:r w:rsidR="00923E1E" w:rsidRPr="000159A3">
        <w:rPr>
          <w:rFonts w:ascii="Times New Roman" w:hAnsi="Times New Roman" w:cs="Times New Roman"/>
          <w:sz w:val="24"/>
          <w:szCs w:val="24"/>
        </w:rPr>
        <w:t xml:space="preserve">2023 </w:t>
      </w:r>
      <w:r w:rsidR="00923E1E" w:rsidRPr="000159A3">
        <w:rPr>
          <w:rFonts w:ascii="Times New Roman" w:hAnsi="Times New Roman" w:cs="Times New Roman"/>
          <w:sz w:val="24"/>
          <w:szCs w:val="24"/>
          <w:lang w:val="en-US"/>
        </w:rPr>
        <w:t>Rule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of</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Law</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Report</w:t>
      </w:r>
      <w:r w:rsidR="00923E1E" w:rsidRPr="000159A3">
        <w:rPr>
          <w:rFonts w:ascii="Times New Roman" w:hAnsi="Times New Roman" w:cs="Times New Roman"/>
          <w:sz w:val="24"/>
          <w:szCs w:val="24"/>
        </w:rPr>
        <w:t xml:space="preserve"> – </w:t>
      </w:r>
      <w:r w:rsidR="00923E1E" w:rsidRPr="000159A3">
        <w:rPr>
          <w:rFonts w:ascii="Times New Roman" w:hAnsi="Times New Roman" w:cs="Times New Roman"/>
          <w:sz w:val="24"/>
          <w:szCs w:val="24"/>
          <w:lang w:val="en-US"/>
        </w:rPr>
        <w:t>Country</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Chapter</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the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rule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of</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law</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situation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in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Greece</w:t>
      </w:r>
      <w:r w:rsidR="00E73482" w:rsidRPr="000159A3">
        <w:rPr>
          <w:rFonts w:ascii="Times New Roman" w:hAnsi="Times New Roman" w:cs="Times New Roman"/>
          <w:sz w:val="24"/>
          <w:szCs w:val="24"/>
        </w:rPr>
        <w:t>»</w:t>
      </w:r>
      <w:r w:rsidR="00923E1E" w:rsidRPr="000159A3">
        <w:rPr>
          <w:rFonts w:ascii="Times New Roman" w:hAnsi="Times New Roman" w:cs="Times New Roman"/>
          <w:sz w:val="24"/>
          <w:szCs w:val="24"/>
        </w:rPr>
        <w:t xml:space="preserve"> </w:t>
      </w:r>
      <w:r w:rsidR="004E5B99" w:rsidRPr="000159A3">
        <w:rPr>
          <w:rStyle w:val="ae"/>
          <w:rFonts w:ascii="Times New Roman" w:hAnsi="Times New Roman" w:cs="Times New Roman"/>
          <w:sz w:val="24"/>
          <w:szCs w:val="24"/>
        </w:rPr>
        <w:footnoteReference w:id="6"/>
      </w:r>
      <w:r w:rsidR="00E73482"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rPr>
        <w:t xml:space="preserve">σε συνέχεια προηγούμενης κατά το έτος </w:t>
      </w:r>
      <w:r w:rsidR="00E73482" w:rsidRPr="000159A3">
        <w:rPr>
          <w:rFonts w:ascii="Times New Roman" w:hAnsi="Times New Roman" w:cs="Times New Roman"/>
          <w:sz w:val="24"/>
          <w:szCs w:val="24"/>
        </w:rPr>
        <w:t>«</w:t>
      </w:r>
      <w:r w:rsidR="00923E1E" w:rsidRPr="000159A3">
        <w:rPr>
          <w:rFonts w:ascii="Times New Roman" w:hAnsi="Times New Roman" w:cs="Times New Roman"/>
          <w:sz w:val="24"/>
          <w:szCs w:val="24"/>
        </w:rPr>
        <w:t xml:space="preserve">2022  </w:t>
      </w:r>
      <w:r w:rsidR="00923E1E" w:rsidRPr="000159A3">
        <w:rPr>
          <w:rFonts w:ascii="Times New Roman" w:hAnsi="Times New Roman" w:cs="Times New Roman"/>
          <w:sz w:val="24"/>
          <w:szCs w:val="24"/>
          <w:lang w:val="en-US"/>
        </w:rPr>
        <w:t>Rule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of</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Law</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Report</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Country</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Chapter</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the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rule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of</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law</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situation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in</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Greece</w:t>
      </w:r>
      <w:r w:rsidR="00923E1E" w:rsidRPr="000159A3">
        <w:rPr>
          <w:rFonts w:ascii="Times New Roman" w:hAnsi="Times New Roman" w:cs="Times New Roman"/>
          <w:sz w:val="24"/>
          <w:szCs w:val="24"/>
        </w:rPr>
        <w:t xml:space="preserve">, </w:t>
      </w:r>
      <w:r w:rsidR="00923E1E" w:rsidRPr="000159A3">
        <w:rPr>
          <w:rFonts w:ascii="Times New Roman" w:hAnsi="Times New Roman" w:cs="Times New Roman"/>
          <w:sz w:val="24"/>
          <w:szCs w:val="24"/>
          <w:lang w:val="en-US"/>
        </w:rPr>
        <w:t>p</w:t>
      </w:r>
      <w:r w:rsidR="00923E1E" w:rsidRPr="000159A3">
        <w:rPr>
          <w:rFonts w:ascii="Times New Roman" w:hAnsi="Times New Roman" w:cs="Times New Roman"/>
          <w:sz w:val="24"/>
          <w:szCs w:val="24"/>
        </w:rPr>
        <w:t xml:space="preserve">. 2 όμοιά </w:t>
      </w:r>
      <w:r w:rsidR="00E73482" w:rsidRPr="000159A3">
        <w:rPr>
          <w:rFonts w:ascii="Times New Roman" w:hAnsi="Times New Roman" w:cs="Times New Roman"/>
          <w:sz w:val="24"/>
          <w:szCs w:val="24"/>
        </w:rPr>
        <w:t>της»</w:t>
      </w:r>
      <w:r w:rsidR="00923E1E" w:rsidRPr="000159A3">
        <w:rPr>
          <w:rFonts w:ascii="Times New Roman" w:hAnsi="Times New Roman" w:cs="Times New Roman"/>
          <w:sz w:val="24"/>
          <w:szCs w:val="24"/>
        </w:rPr>
        <w:t xml:space="preserve">, υπέδειξε στην ελληνική κυβέρνηση: «Να λάβει μέτρα για να αντιμετωπίσει την ανάγκη συμμετοχής της δικαστικής εξουσίας στον διορισμό του Προέδρου και του Αντιπροέδρου του Συμβουλίου της Επικρατείας, του Αρείου Πάγου και του Ελεγκτικού Συνεδρίου, λαμβάνοντας υπόψη τα ευρωπαϊκά πρότυπα για τους διορισμούς δικαστών». </w:t>
      </w:r>
    </w:p>
    <w:p w14:paraId="0995C4D0" w14:textId="06911D2B" w:rsidR="00923E1E" w:rsidRPr="000159A3" w:rsidRDefault="00923E1E"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Οι εν λόγω συστάσεις συνοψίζονται δηλαδή στο ότι η ανεξαρτησία του δικαστικού συστήματος δεν εξασφαλίζεται επαρκώς όταν οι επιλογές της φυσικής ηγεσίας των ανωτάτων δικαστηρίων ανήκουν καθ’ ολοκληρία σε όργανο άλλης </w:t>
      </w:r>
      <w:r w:rsidRPr="000159A3">
        <w:rPr>
          <w:rFonts w:ascii="Times New Roman" w:hAnsi="Times New Roman" w:cs="Times New Roman"/>
          <w:sz w:val="24"/>
          <w:szCs w:val="24"/>
        </w:rPr>
        <w:lastRenderedPageBreak/>
        <w:t xml:space="preserve">συντεταγμένης εξουσίας, όπως στην προκειμένη περίπτωση, στο </w:t>
      </w:r>
      <w:r w:rsidR="00E73482" w:rsidRPr="000159A3">
        <w:rPr>
          <w:rFonts w:ascii="Times New Roman" w:hAnsi="Times New Roman" w:cs="Times New Roman"/>
          <w:sz w:val="24"/>
          <w:szCs w:val="24"/>
        </w:rPr>
        <w:t>Υ</w:t>
      </w:r>
      <w:r w:rsidRPr="000159A3">
        <w:rPr>
          <w:rFonts w:ascii="Times New Roman" w:hAnsi="Times New Roman" w:cs="Times New Roman"/>
          <w:sz w:val="24"/>
          <w:szCs w:val="24"/>
        </w:rPr>
        <w:t xml:space="preserve">πουργικό </w:t>
      </w:r>
      <w:r w:rsidR="00E73482" w:rsidRPr="000159A3">
        <w:rPr>
          <w:rFonts w:ascii="Times New Roman" w:hAnsi="Times New Roman" w:cs="Times New Roman"/>
          <w:sz w:val="24"/>
          <w:szCs w:val="24"/>
        </w:rPr>
        <w:t>Σ</w:t>
      </w:r>
      <w:r w:rsidRPr="000159A3">
        <w:rPr>
          <w:rFonts w:ascii="Times New Roman" w:hAnsi="Times New Roman" w:cs="Times New Roman"/>
          <w:sz w:val="24"/>
          <w:szCs w:val="24"/>
        </w:rPr>
        <w:t xml:space="preserve">υμβούλιο,  χωρίς καμία εμπλοκή των ίδιων των οργάνων της Δικαιοσύνης. </w:t>
      </w:r>
    </w:p>
    <w:p w14:paraId="22BD21B1" w14:textId="744AE0B7" w:rsidR="005303BE" w:rsidRPr="000159A3" w:rsidRDefault="008D093B"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Η</w:t>
      </w:r>
      <w:r w:rsidR="004C5F41" w:rsidRPr="000159A3">
        <w:rPr>
          <w:rFonts w:ascii="Times New Roman" w:hAnsi="Times New Roman" w:cs="Times New Roman"/>
          <w:sz w:val="24"/>
          <w:szCs w:val="24"/>
        </w:rPr>
        <w:t xml:space="preserve"> ελληνική κυβέρνηση, </w:t>
      </w:r>
      <w:r w:rsidR="00D81EA7" w:rsidRPr="000159A3">
        <w:rPr>
          <w:rFonts w:ascii="Times New Roman" w:hAnsi="Times New Roman" w:cs="Times New Roman"/>
          <w:sz w:val="24"/>
          <w:szCs w:val="24"/>
        </w:rPr>
        <w:t>με το άρθ. 27 του ν. 5123/2024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 ΦΕΚ Α’ 109/19.7.2024), που τροποποίησε το άρθ. 59 § 3 του ν. 4938/2022, ει</w:t>
      </w:r>
      <w:r w:rsidR="004C5F41" w:rsidRPr="000159A3">
        <w:rPr>
          <w:rFonts w:ascii="Times New Roman" w:hAnsi="Times New Roman" w:cs="Times New Roman"/>
          <w:sz w:val="24"/>
          <w:szCs w:val="24"/>
        </w:rPr>
        <w:t>σήγαγε</w:t>
      </w:r>
      <w:r w:rsidR="00D81EA7" w:rsidRPr="000159A3">
        <w:rPr>
          <w:rFonts w:ascii="Times New Roman" w:hAnsi="Times New Roman" w:cs="Times New Roman"/>
          <w:sz w:val="24"/>
          <w:szCs w:val="24"/>
        </w:rPr>
        <w:t xml:space="preserve"> ρύθμιση που προβλέπει τη διατύπωση γνώμης για την επιλογή των Προέδρων και των Αντιπροέδρων του Συμβουλίου της Επικρατείας, του Αρείου Πάγου και του Ελεγκτικού Συνεδρίου, καθώς και του Εισαγγελέα του Αρείου Πάγου από τις Ολομέλειες των Ανωτάτων Δικαστηρίων, κατόπιν σχετικής μυστικής ψηφοφορίας μεταξύ των μελών τους.</w:t>
      </w:r>
      <w:r w:rsidR="004C5F41" w:rsidRPr="000159A3">
        <w:rPr>
          <w:rFonts w:ascii="Times New Roman" w:hAnsi="Times New Roman" w:cs="Times New Roman"/>
          <w:sz w:val="24"/>
          <w:szCs w:val="24"/>
        </w:rPr>
        <w:t xml:space="preserve"> Η τελική απόφαση όμως για τις σχετικές επιλογές εξακολουθεί να λαμβάνεται από το Υπουργικό Συμβούλιο (ΥΣ), το οποίο μπορεί να διαφοροποιείται από την γνώμη των Ολομελειών των Δικαστηρίων, αφού αυτή είναι απλή κι όχι δεσμευτική</w:t>
      </w:r>
      <w:r w:rsidR="00E73482" w:rsidRPr="000159A3">
        <w:rPr>
          <w:rFonts w:ascii="Times New Roman" w:hAnsi="Times New Roman" w:cs="Times New Roman"/>
          <w:sz w:val="24"/>
          <w:szCs w:val="24"/>
        </w:rPr>
        <w:t>. Ά</w:t>
      </w:r>
      <w:r w:rsidR="004C5F41" w:rsidRPr="000159A3">
        <w:rPr>
          <w:rFonts w:ascii="Times New Roman" w:hAnsi="Times New Roman" w:cs="Times New Roman"/>
          <w:sz w:val="24"/>
          <w:szCs w:val="24"/>
        </w:rPr>
        <w:t>λλωστε ισχύει και αντίστοιχη γνώμη της Διάσκεψης των Προέδρων</w:t>
      </w:r>
      <w:r w:rsidR="00E73482" w:rsidRPr="000159A3">
        <w:rPr>
          <w:rFonts w:ascii="Times New Roman" w:hAnsi="Times New Roman" w:cs="Times New Roman"/>
          <w:sz w:val="24"/>
          <w:szCs w:val="24"/>
        </w:rPr>
        <w:t xml:space="preserve"> της Βουλής</w:t>
      </w:r>
      <w:r w:rsidR="004C5F41" w:rsidRPr="000159A3">
        <w:rPr>
          <w:rFonts w:ascii="Times New Roman" w:hAnsi="Times New Roman" w:cs="Times New Roman"/>
          <w:sz w:val="24"/>
          <w:szCs w:val="24"/>
        </w:rPr>
        <w:t xml:space="preserve">, που διατυπώνεται επί καταλόγου προεπιλεγέντων από τον Υπουργό Δικαιοσύνης προσώπων. </w:t>
      </w:r>
      <w:r w:rsidR="00ED715F" w:rsidRPr="000159A3">
        <w:rPr>
          <w:rFonts w:ascii="Times New Roman" w:hAnsi="Times New Roman" w:cs="Times New Roman"/>
          <w:sz w:val="24"/>
          <w:szCs w:val="24"/>
        </w:rPr>
        <w:t xml:space="preserve">Πρόκειται στην πραγματικότητα για ένα </w:t>
      </w:r>
      <w:r w:rsidR="00ED55EB" w:rsidRPr="000159A3">
        <w:rPr>
          <w:rFonts w:ascii="Times New Roman" w:hAnsi="Times New Roman" w:cs="Times New Roman"/>
          <w:sz w:val="24"/>
          <w:szCs w:val="24"/>
        </w:rPr>
        <w:t xml:space="preserve">πρώτο </w:t>
      </w:r>
      <w:r w:rsidR="00ED715F" w:rsidRPr="000159A3">
        <w:rPr>
          <w:rFonts w:ascii="Times New Roman" w:hAnsi="Times New Roman" w:cs="Times New Roman"/>
          <w:sz w:val="24"/>
          <w:szCs w:val="24"/>
        </w:rPr>
        <w:t>σημαντικό, αν και καθυστερημένο, βήμα προς την κατεύθυνση ενίσχυσης της ανεξαρτησίας του δικαστικού συστήματος</w:t>
      </w:r>
      <w:r w:rsidR="00131B9D" w:rsidRPr="000159A3">
        <w:rPr>
          <w:rFonts w:ascii="Times New Roman" w:hAnsi="Times New Roman" w:cs="Times New Roman"/>
          <w:sz w:val="24"/>
          <w:szCs w:val="24"/>
        </w:rPr>
        <w:t xml:space="preserve">, που χαιρετήθηκε από το μεγαλύτερο μέρος του </w:t>
      </w:r>
      <w:r w:rsidR="00C76FF4" w:rsidRPr="000159A3">
        <w:rPr>
          <w:rFonts w:ascii="Times New Roman" w:hAnsi="Times New Roman" w:cs="Times New Roman"/>
          <w:sz w:val="24"/>
          <w:szCs w:val="24"/>
        </w:rPr>
        <w:t>νομικού</w:t>
      </w:r>
      <w:r w:rsidR="00131B9D" w:rsidRPr="000159A3">
        <w:rPr>
          <w:rFonts w:ascii="Times New Roman" w:hAnsi="Times New Roman" w:cs="Times New Roman"/>
          <w:sz w:val="24"/>
          <w:szCs w:val="24"/>
        </w:rPr>
        <w:t xml:space="preserve"> κόσμου της χώρας</w:t>
      </w:r>
      <w:r w:rsidR="00675AFD" w:rsidRPr="000159A3">
        <w:rPr>
          <w:rFonts w:ascii="Times New Roman" w:hAnsi="Times New Roman" w:cs="Times New Roman"/>
          <w:sz w:val="24"/>
          <w:szCs w:val="24"/>
        </w:rPr>
        <w:t xml:space="preserve">. Παρόλα αυτά είναι </w:t>
      </w:r>
      <w:r w:rsidR="00C76FF4" w:rsidRPr="000159A3">
        <w:rPr>
          <w:rFonts w:ascii="Times New Roman" w:hAnsi="Times New Roman" w:cs="Times New Roman"/>
          <w:sz w:val="24"/>
          <w:szCs w:val="24"/>
        </w:rPr>
        <w:t>γεγονός</w:t>
      </w:r>
      <w:r w:rsidR="00675AFD" w:rsidRPr="000159A3">
        <w:rPr>
          <w:rFonts w:ascii="Times New Roman" w:hAnsi="Times New Roman" w:cs="Times New Roman"/>
          <w:sz w:val="24"/>
          <w:szCs w:val="24"/>
        </w:rPr>
        <w:t xml:space="preserve"> </w:t>
      </w:r>
      <w:r w:rsidR="00C76FF4" w:rsidRPr="000159A3">
        <w:rPr>
          <w:rFonts w:ascii="Times New Roman" w:hAnsi="Times New Roman" w:cs="Times New Roman"/>
          <w:sz w:val="24"/>
          <w:szCs w:val="24"/>
        </w:rPr>
        <w:t xml:space="preserve">ότι διαμορφώνει μια πολύπλοκη νομική διαδικασία, στο πλαίσιο της οποίας διασταυρώνονται η εκτελεστική, νομοθετική και δικαστική λειτουργία, χωρίς, όμως, ουσιαστικό αντίκρισμα, καθότι απολήγει στην έκφραση μιας </w:t>
      </w:r>
      <w:r w:rsidR="0065645D" w:rsidRPr="000159A3">
        <w:rPr>
          <w:rFonts w:ascii="Times New Roman" w:hAnsi="Times New Roman" w:cs="Times New Roman"/>
          <w:sz w:val="24"/>
          <w:szCs w:val="24"/>
        </w:rPr>
        <w:t xml:space="preserve">ακόμα </w:t>
      </w:r>
      <w:r w:rsidR="00C76FF4" w:rsidRPr="000159A3">
        <w:rPr>
          <w:rFonts w:ascii="Times New Roman" w:hAnsi="Times New Roman" w:cs="Times New Roman"/>
          <w:sz w:val="24"/>
          <w:szCs w:val="24"/>
        </w:rPr>
        <w:t xml:space="preserve">απλής γνώμης. </w:t>
      </w:r>
      <w:r w:rsidR="00131B9D" w:rsidRPr="000159A3">
        <w:rPr>
          <w:rFonts w:ascii="Times New Roman" w:hAnsi="Times New Roman" w:cs="Times New Roman"/>
          <w:sz w:val="24"/>
          <w:szCs w:val="24"/>
        </w:rPr>
        <w:t>Μάλιστα</w:t>
      </w:r>
      <w:r w:rsidR="003F592A" w:rsidRPr="000159A3">
        <w:rPr>
          <w:rFonts w:ascii="Times New Roman" w:hAnsi="Times New Roman" w:cs="Times New Roman"/>
          <w:sz w:val="24"/>
          <w:szCs w:val="24"/>
        </w:rPr>
        <w:t xml:space="preserve">, παρότι </w:t>
      </w:r>
      <w:r w:rsidR="000A03E4" w:rsidRPr="000159A3">
        <w:rPr>
          <w:rFonts w:ascii="Times New Roman" w:hAnsi="Times New Roman" w:cs="Times New Roman"/>
          <w:sz w:val="24"/>
          <w:szCs w:val="24"/>
        </w:rPr>
        <w:t>σ</w:t>
      </w:r>
      <w:r w:rsidR="00131B9D" w:rsidRPr="000159A3">
        <w:rPr>
          <w:rFonts w:ascii="Times New Roman" w:hAnsi="Times New Roman" w:cs="Times New Roman"/>
          <w:sz w:val="24"/>
          <w:szCs w:val="24"/>
        </w:rPr>
        <w:t>την έκθεση της</w:t>
      </w:r>
      <w:r w:rsidR="004C5F41" w:rsidRPr="000159A3">
        <w:rPr>
          <w:rFonts w:ascii="Times New Roman" w:hAnsi="Times New Roman" w:cs="Times New Roman"/>
          <w:sz w:val="24"/>
          <w:szCs w:val="24"/>
        </w:rPr>
        <w:t xml:space="preserve"> ΕΕ του 2024 για</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το Κράτος Δικαίου στην</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 xml:space="preserve">Ελλάδα </w:t>
      </w:r>
      <w:r w:rsidR="00131B9D" w:rsidRPr="000159A3">
        <w:rPr>
          <w:rFonts w:ascii="Times New Roman" w:hAnsi="Times New Roman" w:cs="Times New Roman"/>
          <w:sz w:val="24"/>
          <w:szCs w:val="24"/>
        </w:rPr>
        <w:t xml:space="preserve">αναφέρεται </w:t>
      </w:r>
      <w:r w:rsidR="004C5F41" w:rsidRPr="000159A3">
        <w:rPr>
          <w:rFonts w:ascii="Times New Roman" w:hAnsi="Times New Roman" w:cs="Times New Roman"/>
          <w:sz w:val="24"/>
          <w:szCs w:val="24"/>
        </w:rPr>
        <w:t>ότι η</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χώρα μας «εφάρμοσε</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πλήρως την σύσταση για</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αντιμετώπιση της ανάγκης</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συμμετοχής του δικαστικού</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σώματος στον διορισμό του</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προέδρου και αντιπροέδρων</w:t>
      </w:r>
      <w:r w:rsidR="00131B9D" w:rsidRPr="000159A3">
        <w:rPr>
          <w:rFonts w:ascii="Times New Roman" w:hAnsi="Times New Roman" w:cs="Times New Roman"/>
          <w:sz w:val="24"/>
          <w:szCs w:val="24"/>
        </w:rPr>
        <w:t xml:space="preserve"> </w:t>
      </w:r>
      <w:proofErr w:type="spellStart"/>
      <w:r w:rsidR="004C5F41" w:rsidRPr="000159A3">
        <w:rPr>
          <w:rFonts w:ascii="Times New Roman" w:hAnsi="Times New Roman" w:cs="Times New Roman"/>
          <w:sz w:val="24"/>
          <w:szCs w:val="24"/>
        </w:rPr>
        <w:t>ΣτΕ</w:t>
      </w:r>
      <w:proofErr w:type="spellEnd"/>
      <w:r w:rsidR="004C5F41" w:rsidRPr="000159A3">
        <w:rPr>
          <w:rFonts w:ascii="Times New Roman" w:hAnsi="Times New Roman" w:cs="Times New Roman"/>
          <w:sz w:val="24"/>
          <w:szCs w:val="24"/>
        </w:rPr>
        <w:t>, ΑΠ, ΕΣ, λαμβανομένων υπόψη των ευρωπαϊκών προτύπων για τους διορισμούς</w:t>
      </w:r>
      <w:r w:rsidR="00131B9D" w:rsidRPr="000159A3">
        <w:rPr>
          <w:rFonts w:ascii="Times New Roman" w:hAnsi="Times New Roman" w:cs="Times New Roman"/>
          <w:sz w:val="24"/>
          <w:szCs w:val="24"/>
        </w:rPr>
        <w:t xml:space="preserve"> </w:t>
      </w:r>
      <w:r w:rsidR="004C5F41" w:rsidRPr="000159A3">
        <w:rPr>
          <w:rFonts w:ascii="Times New Roman" w:hAnsi="Times New Roman" w:cs="Times New Roman"/>
          <w:sz w:val="24"/>
          <w:szCs w:val="24"/>
        </w:rPr>
        <w:t>δικαστών»</w:t>
      </w:r>
      <w:r w:rsidR="003F592A" w:rsidRPr="000159A3">
        <w:rPr>
          <w:rFonts w:ascii="Times New Roman" w:hAnsi="Times New Roman" w:cs="Times New Roman"/>
          <w:sz w:val="24"/>
          <w:szCs w:val="24"/>
        </w:rPr>
        <w:t>, η</w:t>
      </w:r>
      <w:r w:rsidR="00BC3EEB" w:rsidRPr="000159A3">
        <w:rPr>
          <w:rFonts w:ascii="Times New Roman" w:hAnsi="Times New Roman" w:cs="Times New Roman"/>
          <w:sz w:val="24"/>
          <w:szCs w:val="24"/>
        </w:rPr>
        <w:t xml:space="preserve"> εφαρμογή του νόμου αυτού, ανέδειξε</w:t>
      </w:r>
      <w:r w:rsidR="0032322B" w:rsidRPr="000159A3">
        <w:rPr>
          <w:rFonts w:ascii="Times New Roman" w:hAnsi="Times New Roman" w:cs="Times New Roman"/>
          <w:sz w:val="24"/>
          <w:szCs w:val="24"/>
        </w:rPr>
        <w:t xml:space="preserve"> στην πράξη</w:t>
      </w:r>
      <w:r w:rsidR="00BC3EEB" w:rsidRPr="000159A3">
        <w:rPr>
          <w:rFonts w:ascii="Times New Roman" w:hAnsi="Times New Roman" w:cs="Times New Roman"/>
          <w:sz w:val="24"/>
          <w:szCs w:val="24"/>
        </w:rPr>
        <w:t xml:space="preserve"> και </w:t>
      </w:r>
      <w:r w:rsidR="002F575A" w:rsidRPr="000159A3">
        <w:rPr>
          <w:rFonts w:ascii="Times New Roman" w:hAnsi="Times New Roman" w:cs="Times New Roman"/>
          <w:sz w:val="24"/>
          <w:szCs w:val="24"/>
        </w:rPr>
        <w:t>τις</w:t>
      </w:r>
      <w:r w:rsidR="00BC3EEB" w:rsidRPr="000159A3">
        <w:rPr>
          <w:rFonts w:ascii="Times New Roman" w:hAnsi="Times New Roman" w:cs="Times New Roman"/>
          <w:sz w:val="24"/>
          <w:szCs w:val="24"/>
        </w:rPr>
        <w:t xml:space="preserve"> αδυναμίες του</w:t>
      </w:r>
      <w:r w:rsidR="003F592A" w:rsidRPr="000159A3">
        <w:rPr>
          <w:rFonts w:ascii="Times New Roman" w:hAnsi="Times New Roman" w:cs="Times New Roman"/>
          <w:sz w:val="24"/>
          <w:szCs w:val="24"/>
        </w:rPr>
        <w:t>. Η</w:t>
      </w:r>
      <w:r w:rsidR="00BC3EEB" w:rsidRPr="000159A3">
        <w:rPr>
          <w:rFonts w:ascii="Times New Roman" w:hAnsi="Times New Roman" w:cs="Times New Roman"/>
          <w:sz w:val="24"/>
          <w:szCs w:val="24"/>
        </w:rPr>
        <w:t xml:space="preserve"> Ένωσή </w:t>
      </w:r>
      <w:r w:rsidR="00E73482" w:rsidRPr="000159A3">
        <w:rPr>
          <w:rFonts w:ascii="Times New Roman" w:hAnsi="Times New Roman" w:cs="Times New Roman"/>
          <w:sz w:val="24"/>
          <w:szCs w:val="24"/>
        </w:rPr>
        <w:t xml:space="preserve">Δικαστών και Εισαγγελέων </w:t>
      </w:r>
      <w:r w:rsidR="00BC3EEB" w:rsidRPr="000159A3">
        <w:rPr>
          <w:rFonts w:ascii="Times New Roman" w:hAnsi="Times New Roman" w:cs="Times New Roman"/>
          <w:sz w:val="24"/>
          <w:szCs w:val="24"/>
        </w:rPr>
        <w:t>είχε ήδη</w:t>
      </w:r>
      <w:r w:rsidR="001837E4" w:rsidRPr="000159A3">
        <w:rPr>
          <w:rFonts w:ascii="Times New Roman" w:hAnsi="Times New Roman" w:cs="Times New Roman"/>
          <w:sz w:val="24"/>
          <w:szCs w:val="24"/>
        </w:rPr>
        <w:t xml:space="preserve"> </w:t>
      </w:r>
      <w:r w:rsidR="002F575A" w:rsidRPr="000159A3">
        <w:rPr>
          <w:rFonts w:ascii="Times New Roman" w:hAnsi="Times New Roman" w:cs="Times New Roman"/>
          <w:sz w:val="24"/>
          <w:szCs w:val="24"/>
        </w:rPr>
        <w:t>τονίσει με έμφαση την έλλειψη δεσμευτικότητας μια τέτοιας γνώμης</w:t>
      </w:r>
      <w:r w:rsidR="00E73482" w:rsidRPr="000159A3">
        <w:rPr>
          <w:rFonts w:ascii="Times New Roman" w:hAnsi="Times New Roman" w:cs="Times New Roman"/>
          <w:sz w:val="24"/>
          <w:szCs w:val="24"/>
        </w:rPr>
        <w:t>, ήδη</w:t>
      </w:r>
      <w:r w:rsidR="00675AFD" w:rsidRPr="000159A3">
        <w:rPr>
          <w:rFonts w:ascii="Times New Roman" w:hAnsi="Times New Roman" w:cs="Times New Roman"/>
          <w:sz w:val="24"/>
          <w:szCs w:val="24"/>
        </w:rPr>
        <w:t xml:space="preserve"> </w:t>
      </w:r>
      <w:r w:rsidR="00BC3EEB" w:rsidRPr="000159A3">
        <w:rPr>
          <w:rFonts w:ascii="Times New Roman" w:hAnsi="Times New Roman" w:cs="Times New Roman"/>
          <w:sz w:val="24"/>
          <w:szCs w:val="24"/>
        </w:rPr>
        <w:t>από το χρόνο της διαβούλευσης</w:t>
      </w:r>
      <w:r w:rsidR="001837E4" w:rsidRPr="000159A3">
        <w:rPr>
          <w:rFonts w:ascii="Times New Roman" w:hAnsi="Times New Roman" w:cs="Times New Roman"/>
          <w:sz w:val="24"/>
          <w:szCs w:val="24"/>
        </w:rPr>
        <w:t xml:space="preserve">, </w:t>
      </w:r>
      <w:r w:rsidR="00675AFD" w:rsidRPr="000159A3">
        <w:rPr>
          <w:rFonts w:ascii="Times New Roman" w:hAnsi="Times New Roman" w:cs="Times New Roman"/>
          <w:sz w:val="24"/>
          <w:szCs w:val="24"/>
        </w:rPr>
        <w:t xml:space="preserve">καταθέτοντας μάλιστα σχετικές προτάσεις </w:t>
      </w:r>
      <w:r w:rsidR="001837E4" w:rsidRPr="000159A3">
        <w:rPr>
          <w:rFonts w:ascii="Times New Roman" w:hAnsi="Times New Roman" w:cs="Times New Roman"/>
          <w:sz w:val="24"/>
          <w:szCs w:val="24"/>
        </w:rPr>
        <w:t>βελτίωσης</w:t>
      </w:r>
      <w:r w:rsidR="004E5B99" w:rsidRPr="000159A3">
        <w:rPr>
          <w:rStyle w:val="ae"/>
          <w:rFonts w:ascii="Times New Roman" w:hAnsi="Times New Roman" w:cs="Times New Roman"/>
          <w:sz w:val="24"/>
          <w:szCs w:val="24"/>
        </w:rPr>
        <w:footnoteReference w:id="7"/>
      </w:r>
      <w:r w:rsidR="0004126D" w:rsidRPr="000159A3">
        <w:rPr>
          <w:rFonts w:ascii="Times New Roman" w:hAnsi="Times New Roman" w:cs="Times New Roman"/>
          <w:sz w:val="24"/>
          <w:szCs w:val="24"/>
        </w:rPr>
        <w:t>.</w:t>
      </w:r>
      <w:r w:rsidR="008F0505" w:rsidRPr="000159A3">
        <w:rPr>
          <w:rFonts w:ascii="Times New Roman" w:hAnsi="Times New Roman" w:cs="Times New Roman"/>
          <w:sz w:val="24"/>
          <w:szCs w:val="24"/>
        </w:rPr>
        <w:t xml:space="preserve"> </w:t>
      </w:r>
      <w:r w:rsidR="002F575A" w:rsidRPr="000159A3">
        <w:rPr>
          <w:rFonts w:ascii="Times New Roman" w:hAnsi="Times New Roman" w:cs="Times New Roman"/>
          <w:sz w:val="24"/>
          <w:szCs w:val="24"/>
        </w:rPr>
        <w:lastRenderedPageBreak/>
        <w:t>Περαιτέρω</w:t>
      </w:r>
      <w:r w:rsidR="00675AFD" w:rsidRPr="000159A3">
        <w:rPr>
          <w:rFonts w:ascii="Times New Roman" w:hAnsi="Times New Roman" w:cs="Times New Roman"/>
          <w:sz w:val="24"/>
          <w:szCs w:val="24"/>
        </w:rPr>
        <w:t>, κ</w:t>
      </w:r>
      <w:r w:rsidR="001837E4" w:rsidRPr="000159A3">
        <w:rPr>
          <w:rFonts w:ascii="Times New Roman" w:hAnsi="Times New Roman" w:cs="Times New Roman"/>
          <w:sz w:val="24"/>
          <w:szCs w:val="24"/>
        </w:rPr>
        <w:t>ατά την</w:t>
      </w:r>
      <w:r w:rsidR="00CB10D7" w:rsidRPr="000159A3">
        <w:rPr>
          <w:rFonts w:ascii="Times New Roman" w:hAnsi="Times New Roman" w:cs="Times New Roman"/>
          <w:sz w:val="24"/>
          <w:szCs w:val="24"/>
        </w:rPr>
        <w:t xml:space="preserve"> </w:t>
      </w:r>
      <w:r w:rsidR="001837E4" w:rsidRPr="000159A3">
        <w:rPr>
          <w:rFonts w:ascii="Times New Roman" w:hAnsi="Times New Roman" w:cs="Times New Roman"/>
          <w:sz w:val="24"/>
          <w:szCs w:val="24"/>
        </w:rPr>
        <w:t xml:space="preserve">επιλογή των Προέδρων και Αντιπροέδρων των </w:t>
      </w:r>
      <w:r w:rsidR="002F575A" w:rsidRPr="000159A3">
        <w:rPr>
          <w:rFonts w:ascii="Times New Roman" w:hAnsi="Times New Roman" w:cs="Times New Roman"/>
          <w:sz w:val="24"/>
          <w:szCs w:val="24"/>
        </w:rPr>
        <w:t>Α</w:t>
      </w:r>
      <w:r w:rsidR="001837E4" w:rsidRPr="000159A3">
        <w:rPr>
          <w:rFonts w:ascii="Times New Roman" w:hAnsi="Times New Roman" w:cs="Times New Roman"/>
          <w:sz w:val="24"/>
          <w:szCs w:val="24"/>
        </w:rPr>
        <w:t xml:space="preserve">νωτάτων </w:t>
      </w:r>
      <w:r w:rsidR="002F575A" w:rsidRPr="000159A3">
        <w:rPr>
          <w:rFonts w:ascii="Times New Roman" w:hAnsi="Times New Roman" w:cs="Times New Roman"/>
          <w:sz w:val="24"/>
          <w:szCs w:val="24"/>
        </w:rPr>
        <w:t>Δ</w:t>
      </w:r>
      <w:r w:rsidR="001837E4" w:rsidRPr="000159A3">
        <w:rPr>
          <w:rFonts w:ascii="Times New Roman" w:hAnsi="Times New Roman" w:cs="Times New Roman"/>
          <w:sz w:val="24"/>
          <w:szCs w:val="24"/>
        </w:rPr>
        <w:t>ικαστηρίων</w:t>
      </w:r>
      <w:r w:rsidR="002F575A" w:rsidRPr="000159A3">
        <w:rPr>
          <w:rFonts w:ascii="Times New Roman" w:hAnsi="Times New Roman" w:cs="Times New Roman"/>
          <w:sz w:val="24"/>
          <w:szCs w:val="24"/>
        </w:rPr>
        <w:t xml:space="preserve"> του 2024</w:t>
      </w:r>
      <w:r w:rsidR="001837E4" w:rsidRPr="000159A3">
        <w:rPr>
          <w:rFonts w:ascii="Times New Roman" w:hAnsi="Times New Roman" w:cs="Times New Roman"/>
          <w:sz w:val="24"/>
          <w:szCs w:val="24"/>
        </w:rPr>
        <w:t>,</w:t>
      </w:r>
      <w:r w:rsidR="002F575A" w:rsidRPr="000159A3">
        <w:rPr>
          <w:rFonts w:ascii="Times New Roman" w:hAnsi="Times New Roman" w:cs="Times New Roman"/>
          <w:sz w:val="24"/>
          <w:szCs w:val="24"/>
        </w:rPr>
        <w:t xml:space="preserve"> όποτε και ο εν λόγω νόμος εφαρμόστηκε για πρώτη φορά,</w:t>
      </w:r>
      <w:r w:rsidR="001837E4" w:rsidRPr="000159A3">
        <w:rPr>
          <w:rFonts w:ascii="Times New Roman" w:hAnsi="Times New Roman" w:cs="Times New Roman"/>
          <w:sz w:val="24"/>
          <w:szCs w:val="24"/>
        </w:rPr>
        <w:t xml:space="preserve"> </w:t>
      </w:r>
      <w:r w:rsidR="00CB10D7" w:rsidRPr="000159A3">
        <w:rPr>
          <w:rFonts w:ascii="Times New Roman" w:hAnsi="Times New Roman" w:cs="Times New Roman"/>
          <w:sz w:val="24"/>
          <w:szCs w:val="24"/>
        </w:rPr>
        <w:t xml:space="preserve">η </w:t>
      </w:r>
      <w:r w:rsidR="00C4701F" w:rsidRPr="000159A3">
        <w:rPr>
          <w:rFonts w:ascii="Times New Roman" w:hAnsi="Times New Roman" w:cs="Times New Roman"/>
          <w:sz w:val="24"/>
          <w:szCs w:val="24"/>
        </w:rPr>
        <w:t>εκτελεστική εξουσία</w:t>
      </w:r>
      <w:r w:rsidR="00CB10D7" w:rsidRPr="000159A3">
        <w:rPr>
          <w:rFonts w:ascii="Times New Roman" w:hAnsi="Times New Roman" w:cs="Times New Roman"/>
          <w:sz w:val="24"/>
          <w:szCs w:val="24"/>
        </w:rPr>
        <w:t xml:space="preserve"> αγνόησε τα αποτελέσματα της ψηφοφορίας, δεδομένου ότι δεν επέλεξε για τις θέσεις αυτές δικαστικούς λειτουργούς που πλειοψήφησαν</w:t>
      </w:r>
      <w:r w:rsidR="002F575A" w:rsidRPr="000159A3">
        <w:rPr>
          <w:rFonts w:ascii="Times New Roman" w:hAnsi="Times New Roman" w:cs="Times New Roman"/>
          <w:sz w:val="24"/>
          <w:szCs w:val="24"/>
        </w:rPr>
        <w:t>,</w:t>
      </w:r>
      <w:r w:rsidR="00CB10D7" w:rsidRPr="000159A3">
        <w:rPr>
          <w:rFonts w:ascii="Times New Roman" w:hAnsi="Times New Roman" w:cs="Times New Roman"/>
          <w:sz w:val="24"/>
          <w:szCs w:val="24"/>
        </w:rPr>
        <w:t xml:space="preserve"> σε κάποιες περιπτώσεις και με διπλάσιο </w:t>
      </w:r>
      <w:r w:rsidR="000B14E0" w:rsidRPr="000159A3">
        <w:rPr>
          <w:rFonts w:ascii="Times New Roman" w:hAnsi="Times New Roman" w:cs="Times New Roman"/>
          <w:sz w:val="24"/>
          <w:szCs w:val="24"/>
        </w:rPr>
        <w:t xml:space="preserve">ακόμα </w:t>
      </w:r>
      <w:r w:rsidR="00CB10D7" w:rsidRPr="000159A3">
        <w:rPr>
          <w:rFonts w:ascii="Times New Roman" w:hAnsi="Times New Roman" w:cs="Times New Roman"/>
          <w:sz w:val="24"/>
          <w:szCs w:val="24"/>
        </w:rPr>
        <w:t>αριθμό ψήφων έναντί των συναδέλφων τους,</w:t>
      </w:r>
      <w:r w:rsidR="002F575A" w:rsidRPr="000159A3">
        <w:rPr>
          <w:rFonts w:ascii="Times New Roman" w:hAnsi="Times New Roman" w:cs="Times New Roman"/>
          <w:sz w:val="24"/>
          <w:szCs w:val="24"/>
        </w:rPr>
        <w:t xml:space="preserve"> και τελικά παρέλειψε </w:t>
      </w:r>
      <w:r w:rsidR="00CB10D7" w:rsidRPr="000159A3">
        <w:rPr>
          <w:rFonts w:ascii="Times New Roman" w:hAnsi="Times New Roman" w:cs="Times New Roman"/>
          <w:sz w:val="24"/>
          <w:szCs w:val="24"/>
        </w:rPr>
        <w:t>χωρίς καμμιά αιτιολογία εγνωσμένης νομικής αξίας και ακεραιότητας δικαστές.</w:t>
      </w:r>
      <w:r w:rsidR="00175118" w:rsidRPr="000159A3">
        <w:rPr>
          <w:rFonts w:ascii="Times New Roman" w:hAnsi="Times New Roman" w:cs="Times New Roman"/>
          <w:sz w:val="24"/>
          <w:szCs w:val="24"/>
        </w:rPr>
        <w:t xml:space="preserve"> </w:t>
      </w:r>
      <w:r w:rsidR="00C40327" w:rsidRPr="000159A3">
        <w:rPr>
          <w:rFonts w:ascii="Times New Roman" w:hAnsi="Times New Roman" w:cs="Times New Roman"/>
          <w:sz w:val="24"/>
          <w:szCs w:val="24"/>
        </w:rPr>
        <w:t>Έτσι, δια</w:t>
      </w:r>
      <w:r w:rsidR="003F592A" w:rsidRPr="000159A3">
        <w:rPr>
          <w:rFonts w:ascii="Times New Roman" w:hAnsi="Times New Roman" w:cs="Times New Roman"/>
          <w:sz w:val="24"/>
          <w:szCs w:val="24"/>
        </w:rPr>
        <w:t>ψεύστηκαν</w:t>
      </w:r>
      <w:r w:rsidR="00D266F2" w:rsidRPr="000159A3">
        <w:rPr>
          <w:rStyle w:val="ae"/>
          <w:rFonts w:ascii="Times New Roman" w:hAnsi="Times New Roman" w:cs="Times New Roman"/>
          <w:sz w:val="24"/>
          <w:szCs w:val="24"/>
        </w:rPr>
        <w:footnoteReference w:id="8"/>
      </w:r>
      <w:r w:rsidR="003F592A" w:rsidRPr="000159A3">
        <w:rPr>
          <w:rFonts w:ascii="Times New Roman" w:hAnsi="Times New Roman" w:cs="Times New Roman"/>
          <w:sz w:val="24"/>
          <w:szCs w:val="24"/>
        </w:rPr>
        <w:t xml:space="preserve"> </w:t>
      </w:r>
      <w:r w:rsidR="00C40327" w:rsidRPr="000159A3">
        <w:rPr>
          <w:rFonts w:ascii="Times New Roman" w:hAnsi="Times New Roman" w:cs="Times New Roman"/>
          <w:sz w:val="24"/>
          <w:szCs w:val="24"/>
        </w:rPr>
        <w:t xml:space="preserve">στην πράξη και </w:t>
      </w:r>
      <w:r w:rsidR="002F575A" w:rsidRPr="000159A3">
        <w:rPr>
          <w:rFonts w:ascii="Times New Roman" w:hAnsi="Times New Roman" w:cs="Times New Roman"/>
          <w:sz w:val="24"/>
          <w:szCs w:val="24"/>
        </w:rPr>
        <w:t xml:space="preserve">εκείνοι </w:t>
      </w:r>
      <w:r w:rsidR="00675AFD" w:rsidRPr="000159A3">
        <w:rPr>
          <w:rFonts w:ascii="Times New Roman" w:hAnsi="Times New Roman" w:cs="Times New Roman"/>
          <w:sz w:val="24"/>
          <w:szCs w:val="24"/>
        </w:rPr>
        <w:t xml:space="preserve">που </w:t>
      </w:r>
      <w:r w:rsidR="00C40327" w:rsidRPr="000159A3">
        <w:rPr>
          <w:rFonts w:ascii="Times New Roman" w:hAnsi="Times New Roman" w:cs="Times New Roman"/>
          <w:sz w:val="24"/>
          <w:szCs w:val="24"/>
        </w:rPr>
        <w:t xml:space="preserve">υποστήριζαν κατά τη ψήφιση του νόμου ότι η γνωμοδότηση των </w:t>
      </w:r>
      <w:r w:rsidR="002F575A" w:rsidRPr="000159A3">
        <w:rPr>
          <w:rFonts w:ascii="Times New Roman" w:hAnsi="Times New Roman" w:cs="Times New Roman"/>
          <w:sz w:val="24"/>
          <w:szCs w:val="24"/>
        </w:rPr>
        <w:t>Α</w:t>
      </w:r>
      <w:r w:rsidR="00C40327" w:rsidRPr="000159A3">
        <w:rPr>
          <w:rFonts w:ascii="Times New Roman" w:hAnsi="Times New Roman" w:cs="Times New Roman"/>
          <w:sz w:val="24"/>
          <w:szCs w:val="24"/>
        </w:rPr>
        <w:t xml:space="preserve">νωτάτων </w:t>
      </w:r>
      <w:r w:rsidR="002F575A" w:rsidRPr="000159A3">
        <w:rPr>
          <w:rFonts w:ascii="Times New Roman" w:hAnsi="Times New Roman" w:cs="Times New Roman"/>
          <w:sz w:val="24"/>
          <w:szCs w:val="24"/>
        </w:rPr>
        <w:t>Δ</w:t>
      </w:r>
      <w:r w:rsidR="00C40327" w:rsidRPr="000159A3">
        <w:rPr>
          <w:rFonts w:ascii="Times New Roman" w:hAnsi="Times New Roman" w:cs="Times New Roman"/>
          <w:sz w:val="24"/>
          <w:szCs w:val="24"/>
        </w:rPr>
        <w:t>ικαστηρίων</w:t>
      </w:r>
      <w:r w:rsidR="00175118" w:rsidRPr="000159A3">
        <w:rPr>
          <w:rFonts w:ascii="Times New Roman" w:hAnsi="Times New Roman" w:cs="Times New Roman"/>
          <w:sz w:val="24"/>
          <w:szCs w:val="24"/>
        </w:rPr>
        <w:t xml:space="preserve"> θα είχε </w:t>
      </w:r>
      <w:r w:rsidR="00C40327" w:rsidRPr="000159A3">
        <w:rPr>
          <w:rFonts w:ascii="Times New Roman" w:hAnsi="Times New Roman" w:cs="Times New Roman"/>
          <w:sz w:val="24"/>
          <w:szCs w:val="24"/>
        </w:rPr>
        <w:t xml:space="preserve">μια βαρύτητα που </w:t>
      </w:r>
      <w:r w:rsidR="00175118" w:rsidRPr="000159A3">
        <w:rPr>
          <w:rFonts w:ascii="Times New Roman" w:hAnsi="Times New Roman" w:cs="Times New Roman"/>
          <w:sz w:val="24"/>
          <w:szCs w:val="24"/>
        </w:rPr>
        <w:t xml:space="preserve">θα άγγιζε </w:t>
      </w:r>
      <w:r w:rsidR="00C40327" w:rsidRPr="000159A3">
        <w:rPr>
          <w:rFonts w:ascii="Times New Roman" w:hAnsi="Times New Roman" w:cs="Times New Roman"/>
          <w:sz w:val="24"/>
          <w:szCs w:val="24"/>
        </w:rPr>
        <w:t>τα όρια της δεσμευτικότητας, μιας και περιλαμβάνει κρίση των ίδιων των δικαστικών λειτουργών για τους συναδέλφους τους</w:t>
      </w:r>
      <w:r w:rsidR="0004126D" w:rsidRPr="000159A3">
        <w:rPr>
          <w:rStyle w:val="ae"/>
          <w:rFonts w:ascii="Times New Roman" w:hAnsi="Times New Roman" w:cs="Times New Roman"/>
          <w:sz w:val="24"/>
          <w:szCs w:val="24"/>
        </w:rPr>
        <w:footnoteReference w:id="9"/>
      </w:r>
      <w:r w:rsidR="00C40327" w:rsidRPr="000159A3">
        <w:rPr>
          <w:rFonts w:ascii="Times New Roman" w:hAnsi="Times New Roman" w:cs="Times New Roman"/>
          <w:sz w:val="24"/>
          <w:szCs w:val="24"/>
        </w:rPr>
        <w:t xml:space="preserve">. </w:t>
      </w:r>
      <w:r w:rsidR="00CB10D7" w:rsidRPr="000159A3">
        <w:rPr>
          <w:rFonts w:ascii="Times New Roman" w:hAnsi="Times New Roman" w:cs="Times New Roman"/>
          <w:sz w:val="24"/>
          <w:szCs w:val="24"/>
        </w:rPr>
        <w:t xml:space="preserve">Αυτό βεβαία δεν σημαίνει ότι </w:t>
      </w:r>
      <w:r w:rsidR="001837E4" w:rsidRPr="000159A3">
        <w:rPr>
          <w:rFonts w:ascii="Times New Roman" w:hAnsi="Times New Roman" w:cs="Times New Roman"/>
          <w:sz w:val="24"/>
          <w:szCs w:val="24"/>
        </w:rPr>
        <w:t xml:space="preserve"> οι δικαστές που επελέγησαν τελικά είναι ανεπαρκείς ή “ελεγχόμενοι”.</w:t>
      </w:r>
      <w:r w:rsidR="00C4701F" w:rsidRPr="000159A3">
        <w:rPr>
          <w:rFonts w:ascii="Times New Roman" w:hAnsi="Times New Roman" w:cs="Times New Roman"/>
          <w:sz w:val="24"/>
          <w:szCs w:val="24"/>
        </w:rPr>
        <w:t xml:space="preserve"> Γεγονός όμως είναι ότι </w:t>
      </w:r>
      <w:r w:rsidR="001837E4" w:rsidRPr="000159A3">
        <w:rPr>
          <w:rFonts w:ascii="Times New Roman" w:hAnsi="Times New Roman" w:cs="Times New Roman"/>
          <w:sz w:val="24"/>
          <w:szCs w:val="24"/>
        </w:rPr>
        <w:t>αν</w:t>
      </w:r>
      <w:r w:rsidR="00E5710B" w:rsidRPr="000159A3">
        <w:rPr>
          <w:rFonts w:ascii="Times New Roman" w:hAnsi="Times New Roman" w:cs="Times New Roman"/>
          <w:sz w:val="24"/>
          <w:szCs w:val="24"/>
        </w:rPr>
        <w:t xml:space="preserve">έλαβαν </w:t>
      </w:r>
      <w:r w:rsidR="00C4701F" w:rsidRPr="000159A3">
        <w:rPr>
          <w:rFonts w:ascii="Times New Roman" w:hAnsi="Times New Roman" w:cs="Times New Roman"/>
          <w:sz w:val="24"/>
          <w:szCs w:val="24"/>
        </w:rPr>
        <w:t>τα νέα τους καθήκοντα με</w:t>
      </w:r>
      <w:r w:rsidR="001837E4" w:rsidRPr="000159A3">
        <w:rPr>
          <w:rFonts w:ascii="Times New Roman" w:hAnsi="Times New Roman" w:cs="Times New Roman"/>
          <w:sz w:val="24"/>
          <w:szCs w:val="24"/>
        </w:rPr>
        <w:t xml:space="preserve"> μία σκιά</w:t>
      </w:r>
      <w:r w:rsidR="00C4701F" w:rsidRPr="000159A3">
        <w:rPr>
          <w:rFonts w:ascii="Times New Roman" w:hAnsi="Times New Roman" w:cs="Times New Roman"/>
          <w:sz w:val="24"/>
          <w:szCs w:val="24"/>
        </w:rPr>
        <w:t xml:space="preserve"> τόσο έναντι της κοινωνίας</w:t>
      </w:r>
      <w:r w:rsidR="003F592A" w:rsidRPr="000159A3">
        <w:rPr>
          <w:rFonts w:ascii="Times New Roman" w:hAnsi="Times New Roman" w:cs="Times New Roman"/>
          <w:sz w:val="24"/>
          <w:szCs w:val="24"/>
        </w:rPr>
        <w:t>,</w:t>
      </w:r>
      <w:r w:rsidR="00C4701F" w:rsidRPr="000159A3">
        <w:rPr>
          <w:rFonts w:ascii="Times New Roman" w:hAnsi="Times New Roman" w:cs="Times New Roman"/>
          <w:sz w:val="24"/>
          <w:szCs w:val="24"/>
        </w:rPr>
        <w:t xml:space="preserve"> όσο και έναντι των </w:t>
      </w:r>
      <w:proofErr w:type="spellStart"/>
      <w:r w:rsidR="00402A37" w:rsidRPr="000159A3">
        <w:rPr>
          <w:rFonts w:ascii="Times New Roman" w:hAnsi="Times New Roman" w:cs="Times New Roman"/>
          <w:sz w:val="24"/>
          <w:szCs w:val="24"/>
        </w:rPr>
        <w:t>προηγηθέντων</w:t>
      </w:r>
      <w:proofErr w:type="spellEnd"/>
      <w:r w:rsidR="00402A37" w:rsidRPr="000159A3">
        <w:rPr>
          <w:rFonts w:ascii="Times New Roman" w:hAnsi="Times New Roman" w:cs="Times New Roman"/>
          <w:sz w:val="24"/>
          <w:szCs w:val="24"/>
        </w:rPr>
        <w:t xml:space="preserve"> σε ψήφους και </w:t>
      </w:r>
      <w:r w:rsidR="00C4701F" w:rsidRPr="000159A3">
        <w:rPr>
          <w:rFonts w:ascii="Times New Roman" w:hAnsi="Times New Roman" w:cs="Times New Roman"/>
          <w:sz w:val="24"/>
          <w:szCs w:val="24"/>
        </w:rPr>
        <w:t xml:space="preserve">παραληφθέντων συναδέλφων τους, χωρίς να είναι οι ίδιοι υπεύθυνοι γι’  αυτό. Κι αυτό γιατί ναι μεν η γνωμοδότηση των Ολομελειών των Ανωτάτων Δικαστηρίων </w:t>
      </w:r>
      <w:r w:rsidR="00CF4EDF" w:rsidRPr="000159A3">
        <w:rPr>
          <w:rFonts w:ascii="Times New Roman" w:hAnsi="Times New Roman" w:cs="Times New Roman"/>
          <w:sz w:val="24"/>
          <w:szCs w:val="24"/>
        </w:rPr>
        <w:t xml:space="preserve">δεν είναι δεσμευτική για την εκτελεστική εξουσία, ωστόσο η αναγνώριση αυτή </w:t>
      </w:r>
      <w:r w:rsidR="0065645D" w:rsidRPr="000159A3">
        <w:rPr>
          <w:rFonts w:ascii="Times New Roman" w:hAnsi="Times New Roman" w:cs="Times New Roman"/>
          <w:sz w:val="24"/>
          <w:szCs w:val="24"/>
        </w:rPr>
        <w:t>προϋπέθετε ότι υπ</w:t>
      </w:r>
      <w:r w:rsidR="00CF4EDF" w:rsidRPr="000159A3">
        <w:rPr>
          <w:rFonts w:ascii="Times New Roman" w:hAnsi="Times New Roman" w:cs="Times New Roman"/>
          <w:sz w:val="24"/>
          <w:szCs w:val="24"/>
        </w:rPr>
        <w:t>ά</w:t>
      </w:r>
      <w:r w:rsidR="0065645D" w:rsidRPr="000159A3">
        <w:rPr>
          <w:rFonts w:ascii="Times New Roman" w:hAnsi="Times New Roman" w:cs="Times New Roman"/>
          <w:sz w:val="24"/>
          <w:szCs w:val="24"/>
        </w:rPr>
        <w:t>ρχε</w:t>
      </w:r>
      <w:r w:rsidR="00CF4EDF" w:rsidRPr="000159A3">
        <w:rPr>
          <w:rFonts w:ascii="Times New Roman" w:hAnsi="Times New Roman" w:cs="Times New Roman"/>
          <w:sz w:val="24"/>
          <w:szCs w:val="24"/>
        </w:rPr>
        <w:t>ι</w:t>
      </w:r>
      <w:r w:rsidR="0065645D" w:rsidRPr="000159A3">
        <w:rPr>
          <w:rFonts w:ascii="Times New Roman" w:hAnsi="Times New Roman" w:cs="Times New Roman"/>
          <w:sz w:val="24"/>
          <w:szCs w:val="24"/>
        </w:rPr>
        <w:t xml:space="preserve"> ένα ακρότατο όριο που δεν</w:t>
      </w:r>
      <w:r w:rsidR="00CF4EDF" w:rsidRPr="000159A3">
        <w:rPr>
          <w:rFonts w:ascii="Times New Roman" w:hAnsi="Times New Roman" w:cs="Times New Roman"/>
          <w:sz w:val="24"/>
          <w:szCs w:val="24"/>
        </w:rPr>
        <w:t xml:space="preserve"> </w:t>
      </w:r>
      <w:r w:rsidR="0065645D" w:rsidRPr="000159A3">
        <w:rPr>
          <w:rFonts w:ascii="Times New Roman" w:hAnsi="Times New Roman" w:cs="Times New Roman"/>
          <w:sz w:val="24"/>
          <w:szCs w:val="24"/>
        </w:rPr>
        <w:t>μπορεί κανείς να υπερβεί</w:t>
      </w:r>
      <w:r w:rsidR="00E5710B" w:rsidRPr="000159A3">
        <w:rPr>
          <w:rFonts w:ascii="Times New Roman" w:hAnsi="Times New Roman" w:cs="Times New Roman"/>
          <w:sz w:val="24"/>
          <w:szCs w:val="24"/>
        </w:rPr>
        <w:t>,</w:t>
      </w:r>
      <w:r w:rsidR="0065645D" w:rsidRPr="000159A3">
        <w:rPr>
          <w:rFonts w:ascii="Times New Roman" w:hAnsi="Times New Roman" w:cs="Times New Roman"/>
          <w:sz w:val="24"/>
          <w:szCs w:val="24"/>
        </w:rPr>
        <w:t xml:space="preserve"> εάν ισχυρίζεται ότι λαμβάνει υπόψη μια</w:t>
      </w:r>
      <w:r w:rsidR="00CF4EDF" w:rsidRPr="000159A3">
        <w:rPr>
          <w:rFonts w:ascii="Times New Roman" w:hAnsi="Times New Roman" w:cs="Times New Roman"/>
          <w:sz w:val="24"/>
          <w:szCs w:val="24"/>
        </w:rPr>
        <w:t xml:space="preserve"> σ</w:t>
      </w:r>
      <w:r w:rsidR="0065645D" w:rsidRPr="000159A3">
        <w:rPr>
          <w:rFonts w:ascii="Times New Roman" w:hAnsi="Times New Roman" w:cs="Times New Roman"/>
          <w:sz w:val="24"/>
          <w:szCs w:val="24"/>
        </w:rPr>
        <w:t>υμβουλευτική γνώμη</w:t>
      </w:r>
      <w:r w:rsidR="00ED55EB" w:rsidRPr="000159A3">
        <w:rPr>
          <w:rFonts w:ascii="Times New Roman" w:hAnsi="Times New Roman" w:cs="Times New Roman"/>
          <w:sz w:val="24"/>
          <w:szCs w:val="24"/>
        </w:rPr>
        <w:t xml:space="preserve">. </w:t>
      </w:r>
      <w:r w:rsidR="00C40327" w:rsidRPr="000159A3">
        <w:rPr>
          <w:rFonts w:ascii="Times New Roman" w:hAnsi="Times New Roman" w:cs="Times New Roman"/>
          <w:sz w:val="24"/>
          <w:szCs w:val="24"/>
        </w:rPr>
        <w:t>Δ</w:t>
      </w:r>
      <w:r w:rsidR="00CF4EDF" w:rsidRPr="000159A3">
        <w:rPr>
          <w:rFonts w:ascii="Times New Roman" w:hAnsi="Times New Roman" w:cs="Times New Roman"/>
          <w:sz w:val="24"/>
          <w:szCs w:val="24"/>
        </w:rPr>
        <w:t xml:space="preserve">ιότι σ’ αυτή </w:t>
      </w:r>
      <w:r w:rsidR="00E5710B" w:rsidRPr="000159A3">
        <w:rPr>
          <w:rFonts w:ascii="Times New Roman" w:hAnsi="Times New Roman" w:cs="Times New Roman"/>
          <w:sz w:val="24"/>
          <w:szCs w:val="24"/>
        </w:rPr>
        <w:t xml:space="preserve">τη </w:t>
      </w:r>
      <w:r w:rsidR="00CF4EDF" w:rsidRPr="000159A3">
        <w:rPr>
          <w:rFonts w:ascii="Times New Roman" w:hAnsi="Times New Roman" w:cs="Times New Roman"/>
          <w:sz w:val="24"/>
          <w:szCs w:val="24"/>
        </w:rPr>
        <w:t>περίπτωση η αναιτιολόγητη</w:t>
      </w:r>
      <w:r w:rsidR="00ED55EB" w:rsidRPr="000159A3">
        <w:rPr>
          <w:rFonts w:ascii="Times New Roman" w:hAnsi="Times New Roman" w:cs="Times New Roman"/>
          <w:sz w:val="24"/>
          <w:szCs w:val="24"/>
        </w:rPr>
        <w:t xml:space="preserve"> παράλειψη ανωτάτων δικαστών που υπερψηφίστηκαν μεταξύ των συναδέλφων τους, χαρακτηρίζεται ως έλλειψη σεβασμού και περιφρόνηση μιας δημοκρατικής διαδικασίας και </w:t>
      </w:r>
      <w:r w:rsidR="0065645D" w:rsidRPr="000159A3">
        <w:rPr>
          <w:rFonts w:ascii="Times New Roman" w:hAnsi="Times New Roman" w:cs="Times New Roman"/>
          <w:sz w:val="24"/>
          <w:szCs w:val="24"/>
        </w:rPr>
        <w:t>όχι ως άσκηση της διακριτικής ευχέρειας</w:t>
      </w:r>
      <w:r w:rsidR="00ED55EB" w:rsidRPr="000159A3">
        <w:rPr>
          <w:rFonts w:ascii="Times New Roman" w:hAnsi="Times New Roman" w:cs="Times New Roman"/>
          <w:sz w:val="24"/>
          <w:szCs w:val="24"/>
        </w:rPr>
        <w:t xml:space="preserve"> της εκτελεστικής εξουσίας. Η συμμόρφωση δε με τα </w:t>
      </w:r>
      <w:r w:rsidR="0065645D" w:rsidRPr="000159A3">
        <w:rPr>
          <w:rFonts w:ascii="Times New Roman" w:hAnsi="Times New Roman" w:cs="Times New Roman"/>
          <w:sz w:val="24"/>
          <w:szCs w:val="24"/>
        </w:rPr>
        <w:t>ευρωπαϊκά πρότυπα</w:t>
      </w:r>
      <w:r w:rsidR="00186AFE" w:rsidRPr="000159A3">
        <w:rPr>
          <w:rFonts w:ascii="Times New Roman" w:hAnsi="Times New Roman" w:cs="Times New Roman"/>
          <w:sz w:val="24"/>
          <w:szCs w:val="24"/>
        </w:rPr>
        <w:t xml:space="preserve"> των προαναφερόμενων συστάσεων της Ευρωπαϊκής Επιτροπής κάνουν </w:t>
      </w:r>
      <w:r w:rsidR="0065645D" w:rsidRPr="000159A3">
        <w:rPr>
          <w:rFonts w:ascii="Times New Roman" w:hAnsi="Times New Roman" w:cs="Times New Roman"/>
          <w:sz w:val="24"/>
          <w:szCs w:val="24"/>
        </w:rPr>
        <w:t xml:space="preserve">αναφορά σε έμπρακτη αναγνώριση της γνωμοδότησης </w:t>
      </w:r>
      <w:r w:rsidR="00186AFE" w:rsidRPr="000159A3">
        <w:rPr>
          <w:rFonts w:ascii="Times New Roman" w:hAnsi="Times New Roman" w:cs="Times New Roman"/>
          <w:sz w:val="24"/>
          <w:szCs w:val="24"/>
        </w:rPr>
        <w:t xml:space="preserve">αυτής </w:t>
      </w:r>
      <w:r w:rsidR="0065645D" w:rsidRPr="000159A3">
        <w:rPr>
          <w:rFonts w:ascii="Times New Roman" w:hAnsi="Times New Roman" w:cs="Times New Roman"/>
          <w:sz w:val="24"/>
          <w:szCs w:val="24"/>
        </w:rPr>
        <w:t>και δεν αρκούνται σε μία</w:t>
      </w:r>
      <w:r w:rsidR="00186AFE" w:rsidRPr="000159A3">
        <w:rPr>
          <w:rFonts w:ascii="Times New Roman" w:hAnsi="Times New Roman" w:cs="Times New Roman"/>
          <w:sz w:val="24"/>
          <w:szCs w:val="24"/>
        </w:rPr>
        <w:t xml:space="preserve"> </w:t>
      </w:r>
      <w:r w:rsidR="0065645D" w:rsidRPr="000159A3">
        <w:rPr>
          <w:rFonts w:ascii="Times New Roman" w:hAnsi="Times New Roman" w:cs="Times New Roman"/>
          <w:sz w:val="24"/>
          <w:szCs w:val="24"/>
        </w:rPr>
        <w:t xml:space="preserve">διατύπωση γνώμης δεοντολογικού χαρακτήρα. </w:t>
      </w:r>
      <w:r w:rsidR="00186AFE" w:rsidRPr="000159A3">
        <w:rPr>
          <w:rFonts w:ascii="Times New Roman" w:hAnsi="Times New Roman" w:cs="Times New Roman"/>
          <w:sz w:val="24"/>
          <w:szCs w:val="24"/>
        </w:rPr>
        <w:t xml:space="preserve">Άλλωστε, η πιθανή  </w:t>
      </w:r>
      <w:r w:rsidR="00402A37" w:rsidRPr="000159A3">
        <w:rPr>
          <w:rFonts w:ascii="Times New Roman" w:hAnsi="Times New Roman" w:cs="Times New Roman"/>
          <w:sz w:val="24"/>
          <w:szCs w:val="24"/>
        </w:rPr>
        <w:t xml:space="preserve">μελλοντική </w:t>
      </w:r>
      <w:r w:rsidR="00186AFE" w:rsidRPr="000159A3">
        <w:rPr>
          <w:rFonts w:ascii="Times New Roman" w:hAnsi="Times New Roman" w:cs="Times New Roman"/>
          <w:sz w:val="24"/>
          <w:szCs w:val="24"/>
        </w:rPr>
        <w:t xml:space="preserve">κατ’ επανάληψη αγνόηση μιας δημοκρατικής διαδικασίας </w:t>
      </w:r>
      <w:r w:rsidR="00133B60" w:rsidRPr="000159A3">
        <w:rPr>
          <w:rFonts w:ascii="Times New Roman" w:hAnsi="Times New Roman" w:cs="Times New Roman"/>
          <w:sz w:val="24"/>
          <w:szCs w:val="24"/>
        </w:rPr>
        <w:t xml:space="preserve">διατύπωσης </w:t>
      </w:r>
      <w:r w:rsidR="00186AFE" w:rsidRPr="000159A3">
        <w:rPr>
          <w:rFonts w:ascii="Times New Roman" w:hAnsi="Times New Roman" w:cs="Times New Roman"/>
          <w:sz w:val="24"/>
          <w:szCs w:val="24"/>
        </w:rPr>
        <w:t>γνώμης των ανωτάτων δικαστών, καθιστ</w:t>
      </w:r>
      <w:r w:rsidR="00BD0D15" w:rsidRPr="000159A3">
        <w:rPr>
          <w:rFonts w:ascii="Times New Roman" w:hAnsi="Times New Roman" w:cs="Times New Roman"/>
          <w:sz w:val="24"/>
          <w:szCs w:val="24"/>
        </w:rPr>
        <w:t>ά</w:t>
      </w:r>
      <w:r w:rsidR="00186AFE" w:rsidRPr="000159A3">
        <w:rPr>
          <w:rFonts w:ascii="Times New Roman" w:hAnsi="Times New Roman" w:cs="Times New Roman"/>
          <w:sz w:val="24"/>
          <w:szCs w:val="24"/>
        </w:rPr>
        <w:t xml:space="preserve"> προσχηματική μεν την επίκληση οποιασδήποτε συμμόρφωσης της εκτελεστικής εξουσίας με τα </w:t>
      </w:r>
      <w:r w:rsidR="00186AFE" w:rsidRPr="000159A3">
        <w:rPr>
          <w:rFonts w:ascii="Times New Roman" w:hAnsi="Times New Roman" w:cs="Times New Roman"/>
          <w:sz w:val="24"/>
          <w:szCs w:val="24"/>
        </w:rPr>
        <w:lastRenderedPageBreak/>
        <w:t>ευρωπαϊκά πρότυπα, ευτελίζει δε την διαδικασία της ψηφοφορίας και την μετατρέπει σε μέρος του πολιτικού παιχνιδιού</w:t>
      </w:r>
      <w:r w:rsidR="0004126D" w:rsidRPr="000159A3">
        <w:rPr>
          <w:rStyle w:val="ae"/>
          <w:rFonts w:ascii="Times New Roman" w:hAnsi="Times New Roman" w:cs="Times New Roman"/>
          <w:sz w:val="24"/>
          <w:szCs w:val="24"/>
        </w:rPr>
        <w:footnoteReference w:id="10"/>
      </w:r>
      <w:r w:rsidR="00175118" w:rsidRPr="000159A3">
        <w:rPr>
          <w:rFonts w:ascii="Times New Roman" w:hAnsi="Times New Roman" w:cs="Times New Roman"/>
          <w:sz w:val="24"/>
          <w:szCs w:val="24"/>
        </w:rPr>
        <w:t>.</w:t>
      </w:r>
      <w:r w:rsidR="00566CDF" w:rsidRPr="000159A3">
        <w:rPr>
          <w:rFonts w:ascii="Times New Roman" w:hAnsi="Times New Roman" w:cs="Times New Roman"/>
          <w:sz w:val="24"/>
          <w:szCs w:val="24"/>
        </w:rPr>
        <w:t xml:space="preserve"> </w:t>
      </w:r>
      <w:r w:rsidR="00BD0D15" w:rsidRPr="000159A3">
        <w:rPr>
          <w:rFonts w:ascii="Times New Roman" w:hAnsi="Times New Roman" w:cs="Times New Roman"/>
          <w:sz w:val="24"/>
          <w:szCs w:val="24"/>
        </w:rPr>
        <w:t>Σ’ αυτό ακριβώς το σημείο</w:t>
      </w:r>
      <w:r w:rsidR="00E5710B" w:rsidRPr="000159A3">
        <w:rPr>
          <w:rFonts w:ascii="Times New Roman" w:hAnsi="Times New Roman" w:cs="Times New Roman"/>
          <w:sz w:val="24"/>
          <w:szCs w:val="24"/>
        </w:rPr>
        <w:t xml:space="preserve"> λοιπόν </w:t>
      </w:r>
      <w:r w:rsidR="00BD0D15" w:rsidRPr="000159A3">
        <w:rPr>
          <w:rFonts w:ascii="Times New Roman" w:hAnsi="Times New Roman" w:cs="Times New Roman"/>
          <w:sz w:val="24"/>
          <w:szCs w:val="24"/>
        </w:rPr>
        <w:t xml:space="preserve"> έγκειται ένα σοβαρό έλλειμα του κράτους δικαίου, το οποίο δεν μπορεί να γίνει ανεκτό από την έννομη τάξη</w:t>
      </w:r>
      <w:r w:rsidR="00175118" w:rsidRPr="000159A3">
        <w:rPr>
          <w:rFonts w:ascii="Times New Roman" w:hAnsi="Times New Roman" w:cs="Times New Roman"/>
          <w:sz w:val="24"/>
          <w:szCs w:val="24"/>
        </w:rPr>
        <w:t>.</w:t>
      </w:r>
      <w:r w:rsidR="00566CDF" w:rsidRPr="000159A3">
        <w:rPr>
          <w:rFonts w:ascii="Times New Roman" w:hAnsi="Times New Roman" w:cs="Times New Roman"/>
          <w:sz w:val="24"/>
          <w:szCs w:val="24"/>
        </w:rPr>
        <w:t xml:space="preserve"> </w:t>
      </w:r>
      <w:r w:rsidR="00BD0D15" w:rsidRPr="000159A3">
        <w:rPr>
          <w:rFonts w:ascii="Times New Roman" w:hAnsi="Times New Roman" w:cs="Times New Roman"/>
          <w:sz w:val="24"/>
          <w:szCs w:val="24"/>
        </w:rPr>
        <w:t>Ως εκ τούτου, η παρέμβαση του τυπικού νομοθέτη πρέπει να εκληφθεί ως μια λύση προσωρινή και υπό την έννοια αυτή, η αναθεώρηση του άρθρου 90, παρ. 5 Συντάγματος</w:t>
      </w:r>
      <w:r w:rsidR="000B14E0" w:rsidRPr="000159A3">
        <w:rPr>
          <w:rFonts w:ascii="Times New Roman" w:hAnsi="Times New Roman" w:cs="Times New Roman"/>
          <w:sz w:val="24"/>
          <w:szCs w:val="24"/>
        </w:rPr>
        <w:t xml:space="preserve"> </w:t>
      </w:r>
      <w:r w:rsidR="00971601" w:rsidRPr="000159A3">
        <w:rPr>
          <w:rFonts w:ascii="Times New Roman" w:hAnsi="Times New Roman" w:cs="Times New Roman"/>
          <w:sz w:val="24"/>
          <w:szCs w:val="24"/>
        </w:rPr>
        <w:t>είναι</w:t>
      </w:r>
      <w:r w:rsidR="00BD0D15" w:rsidRPr="000159A3">
        <w:rPr>
          <w:rFonts w:ascii="Times New Roman" w:hAnsi="Times New Roman" w:cs="Times New Roman"/>
          <w:sz w:val="24"/>
          <w:szCs w:val="24"/>
        </w:rPr>
        <w:t xml:space="preserve"> πράγματι αναγκαία </w:t>
      </w:r>
      <w:r w:rsidR="005279C0" w:rsidRPr="000159A3">
        <w:rPr>
          <w:rFonts w:ascii="Times New Roman" w:hAnsi="Times New Roman" w:cs="Times New Roman"/>
          <w:sz w:val="24"/>
          <w:szCs w:val="24"/>
        </w:rPr>
        <w:t xml:space="preserve">και εκκινεί από την απεριόριστη ευχέρεια της Κυβέρνησης να διορίζει αναιτιολόγητα τα προεδρεία των Ανωτάτων </w:t>
      </w:r>
      <w:r w:rsidR="009F5E2F" w:rsidRPr="000159A3">
        <w:rPr>
          <w:rFonts w:ascii="Times New Roman" w:hAnsi="Times New Roman" w:cs="Times New Roman"/>
          <w:sz w:val="24"/>
          <w:szCs w:val="24"/>
        </w:rPr>
        <w:t>Δ</w:t>
      </w:r>
      <w:r w:rsidR="005279C0" w:rsidRPr="000159A3">
        <w:rPr>
          <w:rFonts w:ascii="Times New Roman" w:hAnsi="Times New Roman" w:cs="Times New Roman"/>
          <w:sz w:val="24"/>
          <w:szCs w:val="24"/>
        </w:rPr>
        <w:t xml:space="preserve">ικαστηρίων. </w:t>
      </w:r>
    </w:p>
    <w:p w14:paraId="5A59CA19" w14:textId="2FAC95DD" w:rsidR="00566CDF" w:rsidRPr="000159A3" w:rsidRDefault="003D6149" w:rsidP="00232500">
      <w:pPr>
        <w:spacing w:line="360" w:lineRule="auto"/>
        <w:ind w:firstLine="720"/>
        <w:jc w:val="both"/>
        <w:rPr>
          <w:rFonts w:ascii="Times New Roman" w:eastAsia="Times New Roman" w:hAnsi="Times New Roman" w:cs="Times New Roman"/>
          <w:kern w:val="0"/>
          <w:sz w:val="24"/>
          <w:szCs w:val="24"/>
          <w:lang w:eastAsia="el-GR"/>
          <w14:ligatures w14:val="none"/>
        </w:rPr>
      </w:pPr>
      <w:r w:rsidRPr="000159A3">
        <w:rPr>
          <w:rFonts w:ascii="Times New Roman" w:hAnsi="Times New Roman" w:cs="Times New Roman"/>
          <w:sz w:val="24"/>
          <w:szCs w:val="24"/>
        </w:rPr>
        <w:t xml:space="preserve">Η </w:t>
      </w:r>
      <w:r w:rsidR="00D13C17" w:rsidRPr="000159A3">
        <w:rPr>
          <w:rFonts w:ascii="Times New Roman" w:hAnsi="Times New Roman" w:cs="Times New Roman"/>
          <w:sz w:val="24"/>
          <w:szCs w:val="24"/>
        </w:rPr>
        <w:t>Έ</w:t>
      </w:r>
      <w:r w:rsidRPr="000159A3">
        <w:rPr>
          <w:rFonts w:ascii="Times New Roman" w:hAnsi="Times New Roman" w:cs="Times New Roman"/>
          <w:sz w:val="24"/>
          <w:szCs w:val="24"/>
        </w:rPr>
        <w:t>νωσή</w:t>
      </w:r>
      <w:r w:rsidR="00133B60" w:rsidRPr="000159A3">
        <w:rPr>
          <w:rFonts w:ascii="Times New Roman" w:hAnsi="Times New Roman" w:cs="Times New Roman"/>
          <w:sz w:val="24"/>
          <w:szCs w:val="24"/>
        </w:rPr>
        <w:t xml:space="preserve"> Δικαστών και Εισαγγελέων </w:t>
      </w:r>
      <w:r w:rsidR="00714704" w:rsidRPr="000159A3">
        <w:rPr>
          <w:rFonts w:ascii="Times New Roman" w:hAnsi="Times New Roman" w:cs="Times New Roman"/>
          <w:sz w:val="24"/>
          <w:szCs w:val="24"/>
        </w:rPr>
        <w:t xml:space="preserve">από το 2016 έχει </w:t>
      </w:r>
      <w:r w:rsidR="00457A83" w:rsidRPr="000159A3">
        <w:rPr>
          <w:rFonts w:ascii="Times New Roman" w:hAnsi="Times New Roman" w:cs="Times New Roman"/>
          <w:sz w:val="24"/>
          <w:szCs w:val="24"/>
        </w:rPr>
        <w:t xml:space="preserve">θέσει </w:t>
      </w:r>
      <w:r w:rsidR="00714704" w:rsidRPr="000159A3">
        <w:rPr>
          <w:rFonts w:ascii="Times New Roman" w:hAnsi="Times New Roman" w:cs="Times New Roman"/>
          <w:sz w:val="24"/>
          <w:szCs w:val="24"/>
        </w:rPr>
        <w:t xml:space="preserve">ως </w:t>
      </w:r>
      <w:r w:rsidR="00534499" w:rsidRPr="000159A3">
        <w:rPr>
          <w:rFonts w:ascii="Times New Roman" w:hAnsi="Times New Roman" w:cs="Times New Roman"/>
          <w:sz w:val="24"/>
          <w:szCs w:val="24"/>
        </w:rPr>
        <w:t>προτεραιότητα</w:t>
      </w:r>
      <w:r w:rsidR="00457A83" w:rsidRPr="000159A3">
        <w:rPr>
          <w:rFonts w:ascii="Times New Roman" w:hAnsi="Times New Roman" w:cs="Times New Roman"/>
          <w:sz w:val="24"/>
          <w:szCs w:val="24"/>
        </w:rPr>
        <w:t xml:space="preserve"> </w:t>
      </w:r>
      <w:r w:rsidR="00534499" w:rsidRPr="000159A3">
        <w:rPr>
          <w:rFonts w:ascii="Times New Roman" w:hAnsi="Times New Roman" w:cs="Times New Roman"/>
          <w:sz w:val="24"/>
          <w:szCs w:val="24"/>
        </w:rPr>
        <w:t>μιας συνταγματικής αναθεώρησης την αλλαγή του τρόπου</w:t>
      </w:r>
      <w:r w:rsidR="00714704" w:rsidRPr="000159A3">
        <w:rPr>
          <w:rFonts w:ascii="Times New Roman" w:hAnsi="Times New Roman" w:cs="Times New Roman"/>
          <w:sz w:val="24"/>
          <w:szCs w:val="24"/>
        </w:rPr>
        <w:t xml:space="preserve"> </w:t>
      </w:r>
      <w:r w:rsidR="00534499" w:rsidRPr="000159A3">
        <w:rPr>
          <w:rFonts w:ascii="Times New Roman" w:hAnsi="Times New Roman" w:cs="Times New Roman"/>
          <w:sz w:val="24"/>
          <w:szCs w:val="24"/>
        </w:rPr>
        <w:t xml:space="preserve">ορισμού της </w:t>
      </w:r>
      <w:r w:rsidR="00BF43CC" w:rsidRPr="000159A3">
        <w:rPr>
          <w:rFonts w:ascii="Times New Roman" w:hAnsi="Times New Roman" w:cs="Times New Roman"/>
          <w:sz w:val="24"/>
          <w:szCs w:val="24"/>
        </w:rPr>
        <w:t xml:space="preserve">φυσικής </w:t>
      </w:r>
      <w:r w:rsidR="00534499" w:rsidRPr="000159A3">
        <w:rPr>
          <w:rFonts w:ascii="Times New Roman" w:hAnsi="Times New Roman" w:cs="Times New Roman"/>
          <w:sz w:val="24"/>
          <w:szCs w:val="24"/>
        </w:rPr>
        <w:t>ηγεσίας, ώστε να μην αποτελεί αποκλειστικό προνόμιο της κυβέρνησης</w:t>
      </w:r>
      <w:r w:rsidR="00714704" w:rsidRPr="000159A3">
        <w:rPr>
          <w:rFonts w:ascii="Times New Roman" w:hAnsi="Times New Roman" w:cs="Times New Roman"/>
          <w:sz w:val="24"/>
          <w:szCs w:val="24"/>
        </w:rPr>
        <w:t xml:space="preserve">, </w:t>
      </w:r>
      <w:r w:rsidR="00534499" w:rsidRPr="000159A3">
        <w:rPr>
          <w:rFonts w:ascii="Times New Roman" w:hAnsi="Times New Roman" w:cs="Times New Roman"/>
          <w:sz w:val="24"/>
          <w:szCs w:val="24"/>
        </w:rPr>
        <w:t>αλλά να διέρχεται μέσα από μια εσωτερική διαδικασία επιλογής του ίδιου του</w:t>
      </w:r>
      <w:r w:rsidR="00714704" w:rsidRPr="000159A3">
        <w:rPr>
          <w:rFonts w:ascii="Times New Roman" w:hAnsi="Times New Roman" w:cs="Times New Roman"/>
          <w:sz w:val="24"/>
          <w:szCs w:val="24"/>
        </w:rPr>
        <w:t xml:space="preserve"> </w:t>
      </w:r>
      <w:r w:rsidR="00534499" w:rsidRPr="000159A3">
        <w:rPr>
          <w:rFonts w:ascii="Times New Roman" w:hAnsi="Times New Roman" w:cs="Times New Roman"/>
          <w:sz w:val="24"/>
          <w:szCs w:val="24"/>
        </w:rPr>
        <w:t>Δικαστικού Σώματος.</w:t>
      </w:r>
      <w:r w:rsidR="00133B60" w:rsidRPr="000159A3">
        <w:rPr>
          <w:rFonts w:ascii="Times New Roman" w:hAnsi="Times New Roman" w:cs="Times New Roman"/>
          <w:sz w:val="24"/>
          <w:szCs w:val="24"/>
        </w:rPr>
        <w:t xml:space="preserve"> Έτσι, σε πρώτο στάδιο</w:t>
      </w:r>
      <w:r w:rsidR="002D64C0" w:rsidRPr="000159A3">
        <w:rPr>
          <w:rFonts w:ascii="Times New Roman" w:hAnsi="Times New Roman" w:cs="Times New Roman"/>
          <w:sz w:val="24"/>
          <w:szCs w:val="24"/>
        </w:rPr>
        <w:t xml:space="preserve">, </w:t>
      </w:r>
      <w:r w:rsidR="00457A83" w:rsidRPr="000159A3">
        <w:rPr>
          <w:rFonts w:ascii="Times New Roman" w:hAnsi="Times New Roman" w:cs="Times New Roman"/>
          <w:sz w:val="24"/>
          <w:szCs w:val="24"/>
        </w:rPr>
        <w:t xml:space="preserve">η </w:t>
      </w:r>
      <w:r w:rsidR="002D64C0" w:rsidRPr="000159A3">
        <w:rPr>
          <w:rFonts w:ascii="Times New Roman" w:hAnsi="Times New Roman" w:cs="Times New Roman"/>
          <w:sz w:val="24"/>
          <w:szCs w:val="24"/>
        </w:rPr>
        <w:t xml:space="preserve">κρίση όλου του </w:t>
      </w:r>
      <w:r w:rsidR="003047E0" w:rsidRPr="000159A3">
        <w:rPr>
          <w:rFonts w:ascii="Times New Roman" w:hAnsi="Times New Roman" w:cs="Times New Roman"/>
          <w:sz w:val="24"/>
          <w:szCs w:val="24"/>
        </w:rPr>
        <w:t>Δ</w:t>
      </w:r>
      <w:r w:rsidR="002D64C0" w:rsidRPr="000159A3">
        <w:rPr>
          <w:rFonts w:ascii="Times New Roman" w:hAnsi="Times New Roman" w:cs="Times New Roman"/>
          <w:sz w:val="24"/>
          <w:szCs w:val="24"/>
        </w:rPr>
        <w:t xml:space="preserve">ικαστικού </w:t>
      </w:r>
      <w:r w:rsidR="003047E0" w:rsidRPr="000159A3">
        <w:rPr>
          <w:rFonts w:ascii="Times New Roman" w:hAnsi="Times New Roman" w:cs="Times New Roman"/>
          <w:sz w:val="24"/>
          <w:szCs w:val="24"/>
        </w:rPr>
        <w:t>Σ</w:t>
      </w:r>
      <w:r w:rsidR="002D64C0" w:rsidRPr="000159A3">
        <w:rPr>
          <w:rFonts w:ascii="Times New Roman" w:hAnsi="Times New Roman" w:cs="Times New Roman"/>
          <w:sz w:val="24"/>
          <w:szCs w:val="24"/>
        </w:rPr>
        <w:t>ώματος που γνωρίζει τις διοικητικές ικανότητες, την νομική επάρκεια και το ήθος των υποψηφίων προς προαγωγή</w:t>
      </w:r>
      <w:r w:rsidR="005303BE" w:rsidRPr="000159A3">
        <w:rPr>
          <w:rFonts w:ascii="Times New Roman" w:hAnsi="Times New Roman" w:cs="Times New Roman"/>
          <w:sz w:val="24"/>
          <w:szCs w:val="24"/>
        </w:rPr>
        <w:t xml:space="preserve"> συναδέλφων του</w:t>
      </w:r>
      <w:r w:rsidR="002D64C0" w:rsidRPr="000159A3">
        <w:rPr>
          <w:rFonts w:ascii="Times New Roman" w:hAnsi="Times New Roman" w:cs="Times New Roman"/>
          <w:sz w:val="24"/>
          <w:szCs w:val="24"/>
        </w:rPr>
        <w:t xml:space="preserve">, </w:t>
      </w:r>
      <w:r w:rsidR="00133B60" w:rsidRPr="000159A3">
        <w:rPr>
          <w:rFonts w:ascii="Times New Roman" w:hAnsi="Times New Roman" w:cs="Times New Roman"/>
          <w:sz w:val="24"/>
          <w:szCs w:val="24"/>
        </w:rPr>
        <w:t xml:space="preserve">είναι ένας δημοκρατικότερος και δικαιότερος τρόπος ανάληψης τόσο σημαντικών αξιωμάτων, </w:t>
      </w:r>
      <w:r w:rsidR="002D64C0" w:rsidRPr="000159A3">
        <w:rPr>
          <w:rFonts w:ascii="Times New Roman" w:hAnsi="Times New Roman" w:cs="Times New Roman"/>
          <w:sz w:val="24"/>
          <w:szCs w:val="24"/>
        </w:rPr>
        <w:t>ώστε να επιλεγούν τελικά οι ικανότεροι εξ αυτών</w:t>
      </w:r>
      <w:r w:rsidR="005303BE" w:rsidRPr="000159A3">
        <w:rPr>
          <w:rFonts w:ascii="Times New Roman" w:hAnsi="Times New Roman" w:cs="Times New Roman"/>
          <w:sz w:val="24"/>
          <w:szCs w:val="24"/>
        </w:rPr>
        <w:t xml:space="preserve">. </w:t>
      </w:r>
      <w:r w:rsidR="007625A8" w:rsidRPr="000159A3">
        <w:rPr>
          <w:rFonts w:ascii="Times New Roman" w:hAnsi="Times New Roman" w:cs="Times New Roman"/>
          <w:sz w:val="24"/>
          <w:szCs w:val="24"/>
        </w:rPr>
        <w:t>Σε δεύτερο στάδιο, η</w:t>
      </w:r>
      <w:r w:rsidR="005303BE" w:rsidRPr="000159A3">
        <w:rPr>
          <w:rFonts w:ascii="Times New Roman" w:hAnsi="Times New Roman" w:cs="Times New Roman"/>
          <w:sz w:val="24"/>
          <w:szCs w:val="24"/>
        </w:rPr>
        <w:t xml:space="preserve"> </w:t>
      </w:r>
      <w:r w:rsidR="007625A8" w:rsidRPr="000159A3">
        <w:rPr>
          <w:rFonts w:ascii="Times New Roman" w:hAnsi="Times New Roman" w:cs="Times New Roman"/>
          <w:sz w:val="24"/>
          <w:szCs w:val="24"/>
        </w:rPr>
        <w:t xml:space="preserve">τελική </w:t>
      </w:r>
      <w:r w:rsidR="005303BE" w:rsidRPr="000159A3">
        <w:rPr>
          <w:rFonts w:ascii="Times New Roman" w:hAnsi="Times New Roman" w:cs="Times New Roman"/>
          <w:sz w:val="24"/>
          <w:szCs w:val="24"/>
        </w:rPr>
        <w:t xml:space="preserve">επιλογή, </w:t>
      </w:r>
      <w:r w:rsidR="00566CDF" w:rsidRPr="000159A3">
        <w:rPr>
          <w:rFonts w:ascii="Times New Roman" w:hAnsi="Times New Roman" w:cs="Times New Roman"/>
          <w:sz w:val="24"/>
          <w:szCs w:val="24"/>
        </w:rPr>
        <w:t xml:space="preserve">υποχρεωτικά </w:t>
      </w:r>
      <w:r w:rsidR="008D69E1" w:rsidRPr="000159A3">
        <w:rPr>
          <w:rFonts w:ascii="Times New Roman" w:hAnsi="Times New Roman" w:cs="Times New Roman"/>
          <w:sz w:val="24"/>
          <w:szCs w:val="24"/>
        </w:rPr>
        <w:t xml:space="preserve">από </w:t>
      </w:r>
      <w:r w:rsidR="005303BE" w:rsidRPr="000159A3">
        <w:rPr>
          <w:rFonts w:ascii="Times New Roman" w:hAnsi="Times New Roman" w:cs="Times New Roman"/>
          <w:sz w:val="24"/>
          <w:szCs w:val="24"/>
        </w:rPr>
        <w:t xml:space="preserve">συγκεκριμένο αριθμό υποψηφίων </w:t>
      </w:r>
      <w:r w:rsidR="008D69E1" w:rsidRPr="000159A3">
        <w:rPr>
          <w:rFonts w:ascii="Times New Roman" w:hAnsi="Times New Roman" w:cs="Times New Roman"/>
          <w:sz w:val="24"/>
          <w:szCs w:val="24"/>
        </w:rPr>
        <w:t>που έχουν υποδειχθεί από το Δικαστικό Σώμα,</w:t>
      </w:r>
      <w:r w:rsidR="005303BE" w:rsidRPr="000159A3">
        <w:rPr>
          <w:rFonts w:ascii="Times New Roman" w:hAnsi="Times New Roman" w:cs="Times New Roman"/>
          <w:sz w:val="24"/>
          <w:szCs w:val="24"/>
        </w:rPr>
        <w:t xml:space="preserve"> </w:t>
      </w:r>
      <w:r w:rsidR="000B14E0" w:rsidRPr="000159A3">
        <w:rPr>
          <w:rFonts w:ascii="Times New Roman" w:hAnsi="Times New Roman" w:cs="Times New Roman"/>
          <w:sz w:val="24"/>
          <w:szCs w:val="24"/>
        </w:rPr>
        <w:t xml:space="preserve">πρέπει </w:t>
      </w:r>
      <w:r w:rsidR="005303BE" w:rsidRPr="000159A3">
        <w:rPr>
          <w:rFonts w:ascii="Times New Roman" w:hAnsi="Times New Roman" w:cs="Times New Roman"/>
          <w:sz w:val="24"/>
          <w:szCs w:val="24"/>
        </w:rPr>
        <w:t xml:space="preserve">να </w:t>
      </w:r>
      <w:r w:rsidR="007625A8" w:rsidRPr="000159A3">
        <w:rPr>
          <w:rFonts w:ascii="Times New Roman" w:hAnsi="Times New Roman" w:cs="Times New Roman"/>
          <w:sz w:val="24"/>
          <w:szCs w:val="24"/>
        </w:rPr>
        <w:t>ανατεθεί</w:t>
      </w:r>
      <w:r w:rsidR="005303BE" w:rsidRPr="000159A3">
        <w:rPr>
          <w:rFonts w:ascii="Times New Roman" w:hAnsi="Times New Roman" w:cs="Times New Roman"/>
          <w:sz w:val="24"/>
          <w:szCs w:val="24"/>
        </w:rPr>
        <w:t xml:space="preserve"> στη Βουλή</w:t>
      </w:r>
      <w:r w:rsidR="007625A8" w:rsidRPr="000159A3">
        <w:rPr>
          <w:rFonts w:ascii="Times New Roman" w:hAnsi="Times New Roman" w:cs="Times New Roman"/>
          <w:sz w:val="24"/>
          <w:szCs w:val="24"/>
        </w:rPr>
        <w:t>. Με το τρ</w:t>
      </w:r>
      <w:r w:rsidR="005303BE" w:rsidRPr="000159A3">
        <w:rPr>
          <w:rFonts w:ascii="Times New Roman" w:hAnsi="Times New Roman" w:cs="Times New Roman"/>
          <w:sz w:val="24"/>
          <w:szCs w:val="24"/>
        </w:rPr>
        <w:t xml:space="preserve">όπο αυτό θα διευρυνθεί η δημοκρατική νομιμοποίηση της επιλογής </w:t>
      </w:r>
      <w:r w:rsidR="00D13C17" w:rsidRPr="000159A3">
        <w:rPr>
          <w:rFonts w:ascii="Times New Roman" w:hAnsi="Times New Roman" w:cs="Times New Roman"/>
          <w:sz w:val="24"/>
          <w:szCs w:val="24"/>
        </w:rPr>
        <w:t>της φυσικής ηγεσίας της δικαιοσύνης</w:t>
      </w:r>
      <w:r w:rsidR="005303BE" w:rsidRPr="000159A3">
        <w:rPr>
          <w:rFonts w:ascii="Times New Roman" w:hAnsi="Times New Roman" w:cs="Times New Roman"/>
          <w:sz w:val="24"/>
          <w:szCs w:val="24"/>
        </w:rPr>
        <w:t xml:space="preserve"> και θα ενισχυθεί η διαφάνεια της σχετικής διαδικασίας</w:t>
      </w:r>
      <w:r w:rsidR="00566CDF" w:rsidRPr="000159A3">
        <w:rPr>
          <w:rFonts w:ascii="Times New Roman" w:hAnsi="Times New Roman" w:cs="Times New Roman"/>
          <w:sz w:val="24"/>
          <w:szCs w:val="24"/>
        </w:rPr>
        <w:t xml:space="preserve">, διασφαλίζοντας ότι </w:t>
      </w:r>
      <w:r w:rsidR="00566CDF" w:rsidRPr="000159A3">
        <w:rPr>
          <w:rFonts w:ascii="Times New Roman" w:eastAsia="Times New Roman" w:hAnsi="Times New Roman" w:cs="Times New Roman"/>
          <w:kern w:val="0"/>
          <w:sz w:val="24"/>
          <w:szCs w:val="24"/>
          <w:lang w:eastAsia="el-GR"/>
          <w14:ligatures w14:val="none"/>
        </w:rPr>
        <w:t>το επιλεγόμενο πρόσωπο δεν θα είναι μια απλή κομματική επιλογή, αλλά αυξημένου κύρους και ικανοτήτων και ευρύτερης αποδοχής.</w:t>
      </w:r>
    </w:p>
    <w:p w14:paraId="30CC85ED" w14:textId="1DBCFD20" w:rsidR="00D13C17" w:rsidRPr="000159A3" w:rsidRDefault="00C21E1C"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Η επιχειρηματολογία </w:t>
      </w:r>
      <w:r w:rsidR="008D69E1" w:rsidRPr="000159A3">
        <w:rPr>
          <w:rFonts w:ascii="Times New Roman" w:hAnsi="Times New Roman" w:cs="Times New Roman"/>
          <w:sz w:val="24"/>
          <w:szCs w:val="24"/>
        </w:rPr>
        <w:t xml:space="preserve">που </w:t>
      </w:r>
      <w:r w:rsidR="00D77155" w:rsidRPr="000159A3">
        <w:rPr>
          <w:rFonts w:ascii="Times New Roman" w:hAnsi="Times New Roman" w:cs="Times New Roman"/>
          <w:sz w:val="24"/>
          <w:szCs w:val="24"/>
        </w:rPr>
        <w:t xml:space="preserve">αντιτίθενται στην (αρχική) εσωτερική διαδικασία επιλογής από όλο το Δικαστικό Σώμα, </w:t>
      </w:r>
      <w:r w:rsidRPr="000159A3">
        <w:rPr>
          <w:rFonts w:ascii="Times New Roman" w:hAnsi="Times New Roman" w:cs="Times New Roman"/>
          <w:sz w:val="24"/>
          <w:szCs w:val="24"/>
        </w:rPr>
        <w:t xml:space="preserve">αναφέρεται σε </w:t>
      </w:r>
      <w:r w:rsidR="00D77155" w:rsidRPr="000159A3">
        <w:rPr>
          <w:rFonts w:ascii="Times New Roman" w:hAnsi="Times New Roman" w:cs="Times New Roman"/>
          <w:sz w:val="24"/>
          <w:szCs w:val="24"/>
        </w:rPr>
        <w:t xml:space="preserve">ενδεχόμενη </w:t>
      </w:r>
      <w:r w:rsidR="008D69E1" w:rsidRPr="000159A3">
        <w:rPr>
          <w:rFonts w:ascii="Times New Roman" w:hAnsi="Times New Roman" w:cs="Times New Roman"/>
          <w:sz w:val="24"/>
          <w:szCs w:val="24"/>
        </w:rPr>
        <w:t>στεγανοποίηση της δικαιοσύνης</w:t>
      </w:r>
      <w:r w:rsidR="00D77155" w:rsidRPr="000159A3">
        <w:rPr>
          <w:rFonts w:ascii="Times New Roman" w:hAnsi="Times New Roman" w:cs="Times New Roman"/>
          <w:sz w:val="24"/>
          <w:szCs w:val="24"/>
        </w:rPr>
        <w:t>,</w:t>
      </w:r>
      <w:r w:rsidR="000B14E0" w:rsidRPr="000159A3">
        <w:rPr>
          <w:rFonts w:ascii="Times New Roman" w:hAnsi="Times New Roman" w:cs="Times New Roman"/>
          <w:sz w:val="24"/>
          <w:szCs w:val="24"/>
        </w:rPr>
        <w:t xml:space="preserve"> </w:t>
      </w:r>
      <w:r w:rsidR="003047E0" w:rsidRPr="000159A3">
        <w:rPr>
          <w:rFonts w:ascii="Times New Roman" w:hAnsi="Times New Roman" w:cs="Times New Roman"/>
          <w:sz w:val="24"/>
          <w:szCs w:val="24"/>
        </w:rPr>
        <w:t xml:space="preserve">που </w:t>
      </w:r>
      <w:r w:rsidR="008D69E1" w:rsidRPr="000159A3">
        <w:rPr>
          <w:rFonts w:ascii="Times New Roman" w:hAnsi="Times New Roman" w:cs="Times New Roman"/>
          <w:sz w:val="24"/>
          <w:szCs w:val="24"/>
        </w:rPr>
        <w:t xml:space="preserve"> δεν εναρμονίζεται με το πολύπλοκο σύστημα αντιβάρων που ιστορικά έχει διαμορφωθεί μεταξύ της εκτελεστικής, της νομοθετικής και δικαστικής λειτουργίας</w:t>
      </w:r>
      <w:r w:rsidR="00647B24" w:rsidRPr="000159A3">
        <w:rPr>
          <w:rStyle w:val="ae"/>
          <w:rFonts w:ascii="Times New Roman" w:hAnsi="Times New Roman" w:cs="Times New Roman"/>
          <w:sz w:val="24"/>
          <w:szCs w:val="24"/>
        </w:rPr>
        <w:footnoteReference w:id="11"/>
      </w:r>
      <w:r w:rsidR="008D69E1" w:rsidRPr="000159A3">
        <w:rPr>
          <w:rFonts w:ascii="Times New Roman" w:hAnsi="Times New Roman" w:cs="Times New Roman"/>
          <w:sz w:val="24"/>
          <w:szCs w:val="24"/>
        </w:rPr>
        <w:t xml:space="preserve"> </w:t>
      </w:r>
      <w:bookmarkStart w:id="1" w:name="_ftnref49"/>
      <w:r w:rsidR="00D77155" w:rsidRPr="000159A3">
        <w:rPr>
          <w:rFonts w:ascii="Times New Roman" w:hAnsi="Times New Roman" w:cs="Times New Roman"/>
          <w:sz w:val="24"/>
          <w:szCs w:val="24"/>
        </w:rPr>
        <w:t xml:space="preserve">και </w:t>
      </w:r>
      <w:r w:rsidR="003047E0" w:rsidRPr="000159A3">
        <w:rPr>
          <w:rFonts w:ascii="Times New Roman" w:hAnsi="Times New Roman" w:cs="Times New Roman"/>
          <w:sz w:val="24"/>
          <w:szCs w:val="24"/>
        </w:rPr>
        <w:t xml:space="preserve">στην </w:t>
      </w:r>
      <w:r w:rsidR="00D77155" w:rsidRPr="000159A3">
        <w:rPr>
          <w:rFonts w:ascii="Times New Roman" w:hAnsi="Times New Roman" w:cs="Times New Roman"/>
          <w:sz w:val="24"/>
          <w:szCs w:val="24"/>
        </w:rPr>
        <w:t xml:space="preserve">υπονόμευση της εσωτερικής δικαστικής ανεξαρτησίας με την </w:t>
      </w:r>
      <w:r w:rsidR="00D77155" w:rsidRPr="000159A3">
        <w:rPr>
          <w:rFonts w:ascii="Times New Roman" w:hAnsi="Times New Roman" w:cs="Times New Roman"/>
          <w:sz w:val="24"/>
          <w:szCs w:val="24"/>
        </w:rPr>
        <w:lastRenderedPageBreak/>
        <w:t xml:space="preserve">εμφάνιση φαινομένων </w:t>
      </w:r>
      <w:bookmarkEnd w:id="1"/>
      <w:r w:rsidR="008D69E1" w:rsidRPr="000159A3">
        <w:rPr>
          <w:rFonts w:ascii="Times New Roman" w:hAnsi="Times New Roman" w:cs="Times New Roman"/>
          <w:sz w:val="24"/>
          <w:szCs w:val="24"/>
        </w:rPr>
        <w:t>φατριασμού και ψηφοθηρία</w:t>
      </w:r>
      <w:r w:rsidR="00D77155" w:rsidRPr="000159A3">
        <w:rPr>
          <w:rFonts w:ascii="Times New Roman" w:hAnsi="Times New Roman" w:cs="Times New Roman"/>
          <w:sz w:val="24"/>
          <w:szCs w:val="24"/>
        </w:rPr>
        <w:t>ς</w:t>
      </w:r>
      <w:r w:rsidR="00647B24" w:rsidRPr="000159A3">
        <w:rPr>
          <w:rStyle w:val="ae"/>
          <w:rFonts w:ascii="Times New Roman" w:hAnsi="Times New Roman" w:cs="Times New Roman"/>
          <w:sz w:val="24"/>
          <w:szCs w:val="24"/>
        </w:rPr>
        <w:footnoteReference w:id="12"/>
      </w:r>
      <w:r w:rsidR="00647B24" w:rsidRPr="000159A3">
        <w:rPr>
          <w:rFonts w:ascii="Times New Roman" w:hAnsi="Times New Roman" w:cs="Times New Roman"/>
          <w:sz w:val="24"/>
          <w:szCs w:val="24"/>
        </w:rPr>
        <w:t xml:space="preserve">. </w:t>
      </w:r>
      <w:r w:rsidR="003047E0" w:rsidRPr="000159A3">
        <w:rPr>
          <w:rFonts w:ascii="Times New Roman" w:hAnsi="Times New Roman" w:cs="Times New Roman"/>
          <w:sz w:val="24"/>
          <w:szCs w:val="24"/>
        </w:rPr>
        <w:t xml:space="preserve">Οι θέσεις αυτές όμως </w:t>
      </w:r>
      <w:r w:rsidRPr="000159A3">
        <w:rPr>
          <w:rFonts w:ascii="Times New Roman" w:hAnsi="Times New Roman" w:cs="Times New Roman"/>
          <w:sz w:val="24"/>
          <w:szCs w:val="24"/>
        </w:rPr>
        <w:t>δεν</w:t>
      </w:r>
      <w:r w:rsidR="00D77155" w:rsidRPr="000159A3">
        <w:rPr>
          <w:rFonts w:ascii="Times New Roman" w:hAnsi="Times New Roman" w:cs="Times New Roman"/>
          <w:sz w:val="24"/>
          <w:szCs w:val="24"/>
        </w:rPr>
        <w:t xml:space="preserve"> </w:t>
      </w:r>
      <w:r w:rsidR="004E0C23" w:rsidRPr="000159A3">
        <w:rPr>
          <w:rFonts w:ascii="Times New Roman" w:hAnsi="Times New Roman" w:cs="Times New Roman"/>
          <w:sz w:val="24"/>
          <w:szCs w:val="24"/>
        </w:rPr>
        <w:t>είναι πειστικές, σε κάθε περίπτωση άνευ αντεπιχειρημάτων, καθώς</w:t>
      </w:r>
      <w:r w:rsidR="00D77155" w:rsidRPr="000159A3">
        <w:rPr>
          <w:rFonts w:ascii="Times New Roman" w:hAnsi="Times New Roman" w:cs="Times New Roman"/>
          <w:sz w:val="24"/>
          <w:szCs w:val="24"/>
        </w:rPr>
        <w:t xml:space="preserve"> </w:t>
      </w:r>
      <w:r w:rsidR="004E0C23" w:rsidRPr="000159A3">
        <w:rPr>
          <w:rFonts w:ascii="Times New Roman" w:hAnsi="Times New Roman" w:cs="Times New Roman"/>
          <w:sz w:val="24"/>
          <w:szCs w:val="24"/>
        </w:rPr>
        <w:t>η</w:t>
      </w:r>
      <w:r w:rsidR="002D64C0" w:rsidRPr="000159A3">
        <w:rPr>
          <w:rFonts w:ascii="Times New Roman" w:hAnsi="Times New Roman" w:cs="Times New Roman"/>
          <w:sz w:val="24"/>
          <w:szCs w:val="24"/>
        </w:rPr>
        <w:t xml:space="preserve"> ανάδειξη της δικαστικής ηγεσίας από διαδικασίες αυτοδιοίκησης των δικαστηρίων ολοκληρώνει το σύστημα του άρθρ. 90 </w:t>
      </w:r>
      <w:r w:rsidR="008D69E1" w:rsidRPr="000159A3">
        <w:rPr>
          <w:rFonts w:ascii="Times New Roman" w:hAnsi="Times New Roman" w:cs="Times New Roman"/>
          <w:sz w:val="24"/>
          <w:szCs w:val="24"/>
        </w:rPr>
        <w:t>παρ. 1-4</w:t>
      </w:r>
      <w:r w:rsidR="007625A8" w:rsidRPr="000159A3">
        <w:rPr>
          <w:rFonts w:ascii="Times New Roman" w:hAnsi="Times New Roman" w:cs="Times New Roman"/>
          <w:sz w:val="24"/>
          <w:szCs w:val="24"/>
        </w:rPr>
        <w:t xml:space="preserve"> Σ</w:t>
      </w:r>
      <w:r w:rsidR="008D69E1" w:rsidRPr="000159A3">
        <w:rPr>
          <w:rFonts w:ascii="Times New Roman" w:hAnsi="Times New Roman" w:cs="Times New Roman"/>
          <w:sz w:val="24"/>
          <w:szCs w:val="24"/>
        </w:rPr>
        <w:t xml:space="preserve">, </w:t>
      </w:r>
      <w:r w:rsidR="002D64C0" w:rsidRPr="000159A3">
        <w:rPr>
          <w:rFonts w:ascii="Times New Roman" w:hAnsi="Times New Roman" w:cs="Times New Roman"/>
          <w:sz w:val="24"/>
          <w:szCs w:val="24"/>
        </w:rPr>
        <w:t xml:space="preserve">που δομείται στην αρχή της ανεξαρτησίας της δικαιοσύνης και είναι σίγουρα πιο εναρμονισμένη με το </w:t>
      </w:r>
      <w:proofErr w:type="spellStart"/>
      <w:r w:rsidR="002D64C0" w:rsidRPr="000159A3">
        <w:rPr>
          <w:rFonts w:ascii="Times New Roman" w:hAnsi="Times New Roman" w:cs="Times New Roman"/>
          <w:sz w:val="24"/>
          <w:szCs w:val="24"/>
        </w:rPr>
        <w:t>δικαιοκρατικό</w:t>
      </w:r>
      <w:proofErr w:type="spellEnd"/>
      <w:r w:rsidR="002D64C0" w:rsidRPr="000159A3">
        <w:rPr>
          <w:rFonts w:ascii="Times New Roman" w:hAnsi="Times New Roman" w:cs="Times New Roman"/>
          <w:sz w:val="24"/>
          <w:szCs w:val="24"/>
        </w:rPr>
        <w:t xml:space="preserve"> πνεύμα του Συντάγματός, παρά</w:t>
      </w:r>
      <w:r w:rsidR="00DA4BB2" w:rsidRPr="000159A3">
        <w:rPr>
          <w:rFonts w:ascii="Times New Roman" w:hAnsi="Times New Roman" w:cs="Times New Roman"/>
          <w:sz w:val="24"/>
          <w:szCs w:val="24"/>
        </w:rPr>
        <w:t xml:space="preserve"> όταν αποτελεί</w:t>
      </w:r>
      <w:r w:rsidR="002D64C0" w:rsidRPr="000159A3">
        <w:rPr>
          <w:rFonts w:ascii="Times New Roman" w:hAnsi="Times New Roman" w:cs="Times New Roman"/>
          <w:sz w:val="24"/>
          <w:szCs w:val="24"/>
        </w:rPr>
        <w:t xml:space="preserve"> μια μονοκομματική πολιτική επιλογή. </w:t>
      </w:r>
      <w:r w:rsidR="004E0C23" w:rsidRPr="000159A3">
        <w:rPr>
          <w:rFonts w:ascii="Times New Roman" w:hAnsi="Times New Roman" w:cs="Times New Roman"/>
          <w:sz w:val="24"/>
          <w:szCs w:val="24"/>
        </w:rPr>
        <w:t>Όμως και η εμφάνιση φαινομένων ομαδοποιήσεων και ψηφο</w:t>
      </w:r>
      <w:r w:rsidR="003F592A" w:rsidRPr="000159A3">
        <w:rPr>
          <w:rFonts w:ascii="Times New Roman" w:hAnsi="Times New Roman" w:cs="Times New Roman"/>
          <w:sz w:val="24"/>
          <w:szCs w:val="24"/>
        </w:rPr>
        <w:t>θη</w:t>
      </w:r>
      <w:r w:rsidR="004E0C23" w:rsidRPr="000159A3">
        <w:rPr>
          <w:rFonts w:ascii="Times New Roman" w:hAnsi="Times New Roman" w:cs="Times New Roman"/>
          <w:sz w:val="24"/>
          <w:szCs w:val="24"/>
        </w:rPr>
        <w:t xml:space="preserve">ρίας </w:t>
      </w:r>
      <w:r w:rsidR="00DA4BB2" w:rsidRPr="000159A3">
        <w:rPr>
          <w:rFonts w:ascii="Times New Roman" w:hAnsi="Times New Roman" w:cs="Times New Roman"/>
          <w:sz w:val="24"/>
          <w:szCs w:val="24"/>
        </w:rPr>
        <w:t xml:space="preserve">κατά την προτεινόμενη διαδικασία επιλογής </w:t>
      </w:r>
      <w:r w:rsidR="00457A83" w:rsidRPr="000159A3">
        <w:rPr>
          <w:rFonts w:ascii="Times New Roman" w:hAnsi="Times New Roman" w:cs="Times New Roman"/>
          <w:sz w:val="24"/>
          <w:szCs w:val="24"/>
        </w:rPr>
        <w:t>είναι</w:t>
      </w:r>
      <w:r w:rsidR="00DA4BB2" w:rsidRPr="000159A3">
        <w:rPr>
          <w:rFonts w:ascii="Times New Roman" w:hAnsi="Times New Roman" w:cs="Times New Roman"/>
          <w:sz w:val="24"/>
          <w:szCs w:val="24"/>
        </w:rPr>
        <w:t xml:space="preserve"> περισσότερο</w:t>
      </w:r>
      <w:r w:rsidR="00457A83" w:rsidRPr="000159A3">
        <w:rPr>
          <w:rFonts w:ascii="Times New Roman" w:hAnsi="Times New Roman" w:cs="Times New Roman"/>
          <w:sz w:val="24"/>
          <w:szCs w:val="24"/>
        </w:rPr>
        <w:t xml:space="preserve"> απομακρυσμένη λόγω της συμμετοχής στην διαδικασία αυτή όλου του Δικαστικού Σώματος, </w:t>
      </w:r>
      <w:r w:rsidR="00647B24" w:rsidRPr="000159A3">
        <w:rPr>
          <w:rFonts w:ascii="Times New Roman" w:hAnsi="Times New Roman" w:cs="Times New Roman"/>
          <w:sz w:val="24"/>
          <w:szCs w:val="24"/>
        </w:rPr>
        <w:t xml:space="preserve">γεγονός που </w:t>
      </w:r>
      <w:r w:rsidR="00457A83" w:rsidRPr="000159A3">
        <w:rPr>
          <w:rFonts w:ascii="Times New Roman" w:hAnsi="Times New Roman" w:cs="Times New Roman"/>
          <w:sz w:val="24"/>
          <w:szCs w:val="24"/>
        </w:rPr>
        <w:t xml:space="preserve">εκ των πραγμάτων καθιστά δυσκολότερη την εν λόγω προοπτική σε σχέση με τον περιορισμένο αριθμό δικαστών </w:t>
      </w:r>
      <w:r w:rsidR="00DA4BB2" w:rsidRPr="000159A3">
        <w:rPr>
          <w:rFonts w:ascii="Times New Roman" w:hAnsi="Times New Roman" w:cs="Times New Roman"/>
          <w:sz w:val="24"/>
          <w:szCs w:val="24"/>
        </w:rPr>
        <w:t>–</w:t>
      </w:r>
      <w:r w:rsidR="00457A83" w:rsidRPr="000159A3">
        <w:rPr>
          <w:rFonts w:ascii="Times New Roman" w:hAnsi="Times New Roman" w:cs="Times New Roman"/>
          <w:sz w:val="24"/>
          <w:szCs w:val="24"/>
        </w:rPr>
        <w:t xml:space="preserve"> εκλεκτόρων</w:t>
      </w:r>
      <w:r w:rsidR="00DA4BB2" w:rsidRPr="000159A3">
        <w:rPr>
          <w:rFonts w:ascii="Times New Roman" w:hAnsi="Times New Roman" w:cs="Times New Roman"/>
          <w:sz w:val="24"/>
          <w:szCs w:val="24"/>
        </w:rPr>
        <w:t xml:space="preserve">, όπως για παράδειγμα εκείνο των μελών ενός </w:t>
      </w:r>
      <w:proofErr w:type="spellStart"/>
      <w:r w:rsidR="00DA4BB2" w:rsidRPr="000159A3">
        <w:rPr>
          <w:rFonts w:ascii="Times New Roman" w:hAnsi="Times New Roman" w:cs="Times New Roman"/>
          <w:sz w:val="24"/>
          <w:szCs w:val="24"/>
        </w:rPr>
        <w:t>ανωτάτου</w:t>
      </w:r>
      <w:proofErr w:type="spellEnd"/>
      <w:r w:rsidR="00DA4BB2" w:rsidRPr="000159A3">
        <w:rPr>
          <w:rFonts w:ascii="Times New Roman" w:hAnsi="Times New Roman" w:cs="Times New Roman"/>
          <w:sz w:val="24"/>
          <w:szCs w:val="24"/>
        </w:rPr>
        <w:t xml:space="preserve"> δικαστηρίου. </w:t>
      </w:r>
      <w:r w:rsidR="001D3A9F" w:rsidRPr="000159A3">
        <w:rPr>
          <w:rFonts w:ascii="Times New Roman" w:hAnsi="Times New Roman" w:cs="Times New Roman"/>
          <w:sz w:val="24"/>
          <w:szCs w:val="24"/>
        </w:rPr>
        <w:t>Εξάλλου, φαντάζει τουλάχιστον υποκριτική</w:t>
      </w:r>
      <w:r w:rsidR="00DF5F5A" w:rsidRPr="000159A3">
        <w:rPr>
          <w:rFonts w:ascii="Times New Roman" w:hAnsi="Times New Roman" w:cs="Times New Roman"/>
          <w:sz w:val="24"/>
          <w:szCs w:val="24"/>
        </w:rPr>
        <w:t xml:space="preserve"> η κατοχύρωση της ίδιας θεσμικής αξιοπιστίας τόσο για τον νεότερο όσο και για τον αρχαιότερο Δικαστή και η εμπιστοσύνη προς αυτούς να </w:t>
      </w:r>
      <w:r w:rsidR="001D3A9F" w:rsidRPr="000159A3">
        <w:rPr>
          <w:rFonts w:ascii="Times New Roman" w:hAnsi="Times New Roman" w:cs="Times New Roman"/>
          <w:sz w:val="24"/>
          <w:szCs w:val="24"/>
        </w:rPr>
        <w:t>αφορά μόνο τη λήψη αποφάσεων για όλα τα κρίσιμα ζητήματα</w:t>
      </w:r>
      <w:r w:rsidR="00DF5F5A" w:rsidRPr="000159A3">
        <w:rPr>
          <w:rFonts w:ascii="Times New Roman" w:hAnsi="Times New Roman" w:cs="Times New Roman"/>
          <w:sz w:val="24"/>
          <w:szCs w:val="24"/>
        </w:rPr>
        <w:t xml:space="preserve">, </w:t>
      </w:r>
      <w:r w:rsidR="001D3A9F" w:rsidRPr="000159A3">
        <w:rPr>
          <w:rFonts w:ascii="Times New Roman" w:hAnsi="Times New Roman" w:cs="Times New Roman"/>
          <w:sz w:val="24"/>
          <w:szCs w:val="24"/>
        </w:rPr>
        <w:t xml:space="preserve">να αμφισβητείται </w:t>
      </w:r>
      <w:r w:rsidR="00DF5F5A" w:rsidRPr="000159A3">
        <w:rPr>
          <w:rFonts w:ascii="Times New Roman" w:hAnsi="Times New Roman" w:cs="Times New Roman"/>
          <w:sz w:val="24"/>
          <w:szCs w:val="24"/>
        </w:rPr>
        <w:t xml:space="preserve">όμως </w:t>
      </w:r>
      <w:r w:rsidR="001D3A9F" w:rsidRPr="000159A3">
        <w:rPr>
          <w:rFonts w:ascii="Times New Roman" w:hAnsi="Times New Roman" w:cs="Times New Roman"/>
          <w:sz w:val="24"/>
          <w:szCs w:val="24"/>
        </w:rPr>
        <w:t>η ακεραιότητα τους να υποδείξουν -σε πρώτ</w:t>
      </w:r>
      <w:r w:rsidR="00DF5F5A" w:rsidRPr="000159A3">
        <w:rPr>
          <w:rFonts w:ascii="Times New Roman" w:hAnsi="Times New Roman" w:cs="Times New Roman"/>
          <w:sz w:val="24"/>
          <w:szCs w:val="24"/>
        </w:rPr>
        <w:t>ο</w:t>
      </w:r>
      <w:r w:rsidR="001D3A9F" w:rsidRPr="000159A3">
        <w:rPr>
          <w:rFonts w:ascii="Times New Roman" w:hAnsi="Times New Roman" w:cs="Times New Roman"/>
          <w:sz w:val="24"/>
          <w:szCs w:val="24"/>
        </w:rPr>
        <w:t xml:space="preserve">, μάλιστα, μόνο </w:t>
      </w:r>
      <w:r w:rsidR="00DF5F5A" w:rsidRPr="000159A3">
        <w:rPr>
          <w:rFonts w:ascii="Times New Roman" w:hAnsi="Times New Roman" w:cs="Times New Roman"/>
          <w:sz w:val="24"/>
          <w:szCs w:val="24"/>
        </w:rPr>
        <w:t>στάδιο</w:t>
      </w:r>
      <w:r w:rsidR="001D3A9F" w:rsidRPr="000159A3">
        <w:rPr>
          <w:rFonts w:ascii="Times New Roman" w:hAnsi="Times New Roman" w:cs="Times New Roman"/>
          <w:sz w:val="24"/>
          <w:szCs w:val="24"/>
        </w:rPr>
        <w:t xml:space="preserve">- τους συναδέλφους τους οι οποίοι είναι ικανοί να ηγηθούν των ανωτάτων δικαστηρίων. </w:t>
      </w:r>
      <w:r w:rsidR="00DA4BB2" w:rsidRPr="000159A3">
        <w:rPr>
          <w:rFonts w:ascii="Times New Roman" w:hAnsi="Times New Roman" w:cs="Times New Roman"/>
          <w:sz w:val="24"/>
          <w:szCs w:val="24"/>
        </w:rPr>
        <w:t xml:space="preserve"> </w:t>
      </w:r>
    </w:p>
    <w:p w14:paraId="3719C6F4" w14:textId="530D580E" w:rsidR="00EB05E9" w:rsidRPr="000159A3" w:rsidRDefault="008D093B" w:rsidP="00232500">
      <w:pPr>
        <w:spacing w:line="360" w:lineRule="auto"/>
        <w:ind w:firstLine="720"/>
        <w:jc w:val="both"/>
        <w:rPr>
          <w:rFonts w:ascii="Times New Roman" w:hAnsi="Times New Roman" w:cs="Times New Roman"/>
          <w:b/>
          <w:bCs/>
          <w:sz w:val="24"/>
          <w:szCs w:val="24"/>
          <w:u w:val="single"/>
        </w:rPr>
      </w:pPr>
      <w:r w:rsidRPr="000159A3">
        <w:rPr>
          <w:rFonts w:ascii="Times New Roman" w:hAnsi="Times New Roman" w:cs="Times New Roman"/>
          <w:b/>
          <w:bCs/>
          <w:sz w:val="24"/>
          <w:szCs w:val="24"/>
        </w:rPr>
        <w:t xml:space="preserve">Β) </w:t>
      </w:r>
      <w:r w:rsidR="00B62DA3" w:rsidRPr="000159A3">
        <w:rPr>
          <w:rFonts w:ascii="Times New Roman" w:hAnsi="Times New Roman" w:cs="Times New Roman"/>
          <w:b/>
          <w:bCs/>
          <w:sz w:val="24"/>
          <w:szCs w:val="24"/>
          <w:u w:val="single"/>
        </w:rPr>
        <w:t>Π</w:t>
      </w:r>
      <w:r w:rsidR="00EB05E9" w:rsidRPr="000159A3">
        <w:rPr>
          <w:rFonts w:ascii="Times New Roman" w:hAnsi="Times New Roman" w:cs="Times New Roman"/>
          <w:b/>
          <w:bCs/>
          <w:sz w:val="24"/>
          <w:szCs w:val="24"/>
          <w:u w:val="single"/>
        </w:rPr>
        <w:t xml:space="preserve">ρόβλεψη συγκεκριμένου χρονικού </w:t>
      </w:r>
      <w:r w:rsidR="00E60C9F" w:rsidRPr="000159A3">
        <w:rPr>
          <w:rFonts w:ascii="Times New Roman" w:hAnsi="Times New Roman" w:cs="Times New Roman"/>
          <w:b/>
          <w:bCs/>
          <w:sz w:val="24"/>
          <w:szCs w:val="24"/>
          <w:u w:val="single"/>
        </w:rPr>
        <w:t>αυτο</w:t>
      </w:r>
      <w:r w:rsidR="00EB05E9" w:rsidRPr="000159A3">
        <w:rPr>
          <w:rFonts w:ascii="Times New Roman" w:hAnsi="Times New Roman" w:cs="Times New Roman"/>
          <w:b/>
          <w:bCs/>
          <w:sz w:val="24"/>
          <w:szCs w:val="24"/>
          <w:u w:val="single"/>
        </w:rPr>
        <w:t>περιορισμού στην κατάληψη δημοσίων θέσεων και αξιωμάτων από συνταξιούχους δικαστικούς λειτουργούς.</w:t>
      </w:r>
    </w:p>
    <w:p w14:paraId="1EB42CFD" w14:textId="2F6972D6" w:rsidR="00D57ED3" w:rsidRPr="000159A3" w:rsidRDefault="0097779A"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Κατά το άρθρο 89 Σ ο εν ενεργεία δικαστικός λειτουργός απαγορεύεται  να παρέχει κάθε άλλη μισθωτή υπηρεσία καθώς και να ασκεί οποιοδήποτε επάγγελμα. Επίσης, απαγορεύεται να ασκεί διοικητικά καθήκοντα, με τις προβλεπόμενες εξαιρέσεις και να συμμετέχει στην Κυβέρνηση. </w:t>
      </w:r>
      <w:r w:rsidR="00F25253" w:rsidRPr="000159A3">
        <w:rPr>
          <w:rFonts w:ascii="Times New Roman" w:hAnsi="Times New Roman" w:cs="Times New Roman"/>
          <w:sz w:val="24"/>
          <w:szCs w:val="24"/>
        </w:rPr>
        <w:t>Από την μέχρι σήμερα θεωρητική προσέγγιση του ζητήματος της δικαστικής ανεξαρτησίας διαπιστώνει κανείς ότι η έρευνα των απαγορευμένων παρεμβάσεων εστιάζεται και εξαντλείται μόνο στον χρόνο άσκησης των δικαστικών καθηκόντων</w:t>
      </w:r>
      <w:r w:rsidR="00D714E3" w:rsidRPr="000159A3">
        <w:rPr>
          <w:rStyle w:val="ae"/>
          <w:rFonts w:ascii="Times New Roman" w:hAnsi="Times New Roman" w:cs="Times New Roman"/>
          <w:sz w:val="24"/>
          <w:szCs w:val="24"/>
        </w:rPr>
        <w:footnoteReference w:id="13"/>
      </w:r>
      <w:r w:rsidR="006A5044" w:rsidRPr="000159A3">
        <w:rPr>
          <w:rFonts w:ascii="Times New Roman" w:hAnsi="Times New Roman" w:cs="Times New Roman"/>
          <w:sz w:val="24"/>
          <w:szCs w:val="24"/>
        </w:rPr>
        <w:t xml:space="preserve">. </w:t>
      </w:r>
      <w:r w:rsidR="00D57ED3" w:rsidRPr="000159A3">
        <w:rPr>
          <w:rFonts w:ascii="Times New Roman" w:hAnsi="Times New Roman" w:cs="Times New Roman"/>
          <w:sz w:val="24"/>
          <w:szCs w:val="24"/>
        </w:rPr>
        <w:t xml:space="preserve">Τα </w:t>
      </w:r>
      <w:r w:rsidR="00E52459" w:rsidRPr="000159A3">
        <w:rPr>
          <w:rFonts w:ascii="Times New Roman" w:hAnsi="Times New Roman" w:cs="Times New Roman"/>
          <w:sz w:val="24"/>
          <w:szCs w:val="24"/>
        </w:rPr>
        <w:t>τελευταία</w:t>
      </w:r>
      <w:r w:rsidR="00D57ED3" w:rsidRPr="000159A3">
        <w:rPr>
          <w:rFonts w:ascii="Times New Roman" w:hAnsi="Times New Roman" w:cs="Times New Roman"/>
          <w:sz w:val="24"/>
          <w:szCs w:val="24"/>
        </w:rPr>
        <w:t xml:space="preserve"> </w:t>
      </w:r>
      <w:r w:rsidR="00E52459" w:rsidRPr="000159A3">
        <w:rPr>
          <w:rFonts w:ascii="Times New Roman" w:hAnsi="Times New Roman" w:cs="Times New Roman"/>
          <w:sz w:val="24"/>
          <w:szCs w:val="24"/>
        </w:rPr>
        <w:t>χρόνια</w:t>
      </w:r>
      <w:r w:rsidR="00D57ED3" w:rsidRPr="000159A3">
        <w:rPr>
          <w:rFonts w:ascii="Times New Roman" w:hAnsi="Times New Roman" w:cs="Times New Roman"/>
          <w:sz w:val="24"/>
          <w:szCs w:val="24"/>
        </w:rPr>
        <w:t xml:space="preserve"> </w:t>
      </w:r>
      <w:r w:rsidR="006A2A6F" w:rsidRPr="000159A3">
        <w:rPr>
          <w:rFonts w:ascii="Times New Roman" w:hAnsi="Times New Roman" w:cs="Times New Roman"/>
          <w:sz w:val="24"/>
          <w:szCs w:val="24"/>
        </w:rPr>
        <w:t xml:space="preserve">όμως </w:t>
      </w:r>
      <w:r w:rsidR="00E52459" w:rsidRPr="000159A3">
        <w:rPr>
          <w:rFonts w:ascii="Times New Roman" w:hAnsi="Times New Roman" w:cs="Times New Roman"/>
          <w:sz w:val="24"/>
          <w:szCs w:val="24"/>
        </w:rPr>
        <w:t>έχει</w:t>
      </w:r>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παρατηρηθει</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έντονα</w:t>
      </w:r>
      <w:proofErr w:type="spellEnd"/>
      <w:r w:rsidR="00D57ED3" w:rsidRPr="000159A3">
        <w:rPr>
          <w:rFonts w:ascii="Times New Roman" w:hAnsi="Times New Roman" w:cs="Times New Roman"/>
          <w:sz w:val="24"/>
          <w:szCs w:val="24"/>
        </w:rPr>
        <w:t xml:space="preserve"> το </w:t>
      </w:r>
      <w:proofErr w:type="spellStart"/>
      <w:r w:rsidR="00D57ED3" w:rsidRPr="000159A3">
        <w:rPr>
          <w:rFonts w:ascii="Times New Roman" w:hAnsi="Times New Roman" w:cs="Times New Roman"/>
          <w:sz w:val="24"/>
          <w:szCs w:val="24"/>
        </w:rPr>
        <w:t>φαινόμενο</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δικαστικοι</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λειτουργοι</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μετα</w:t>
      </w:r>
      <w:proofErr w:type="spellEnd"/>
      <w:r w:rsidR="00D57ED3" w:rsidRPr="000159A3">
        <w:rPr>
          <w:rFonts w:ascii="Times New Roman" w:hAnsi="Times New Roman" w:cs="Times New Roman"/>
          <w:sz w:val="24"/>
          <w:szCs w:val="24"/>
        </w:rPr>
        <w:t xml:space="preserve">́ την </w:t>
      </w:r>
      <w:r w:rsidR="006A2A6F" w:rsidRPr="000159A3">
        <w:rPr>
          <w:rFonts w:ascii="Times New Roman" w:hAnsi="Times New Roman" w:cs="Times New Roman"/>
          <w:sz w:val="24"/>
          <w:szCs w:val="24"/>
        </w:rPr>
        <w:t xml:space="preserve">αφυπηρέτησή τους </w:t>
      </w:r>
      <w:proofErr w:type="spellStart"/>
      <w:r w:rsidR="00D57ED3" w:rsidRPr="000159A3">
        <w:rPr>
          <w:rFonts w:ascii="Times New Roman" w:hAnsi="Times New Roman" w:cs="Times New Roman"/>
          <w:sz w:val="24"/>
          <w:szCs w:val="24"/>
        </w:rPr>
        <w:t>απο</w:t>
      </w:r>
      <w:proofErr w:type="spellEnd"/>
      <w:r w:rsidR="00D57ED3" w:rsidRPr="000159A3">
        <w:rPr>
          <w:rFonts w:ascii="Times New Roman" w:hAnsi="Times New Roman" w:cs="Times New Roman"/>
          <w:sz w:val="24"/>
          <w:szCs w:val="24"/>
        </w:rPr>
        <w:t xml:space="preserve">́ το </w:t>
      </w:r>
      <w:r w:rsidR="000B0FBA" w:rsidRPr="000159A3">
        <w:rPr>
          <w:rFonts w:ascii="Times New Roman" w:hAnsi="Times New Roman" w:cs="Times New Roman"/>
          <w:sz w:val="24"/>
          <w:szCs w:val="24"/>
        </w:rPr>
        <w:t>δικαστικό</w:t>
      </w:r>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σώμα</w:t>
      </w:r>
      <w:proofErr w:type="spellEnd"/>
      <w:r w:rsidR="00D57ED3" w:rsidRPr="000159A3">
        <w:rPr>
          <w:rFonts w:ascii="Times New Roman" w:hAnsi="Times New Roman" w:cs="Times New Roman"/>
          <w:sz w:val="24"/>
          <w:szCs w:val="24"/>
        </w:rPr>
        <w:t xml:space="preserve"> να </w:t>
      </w:r>
      <w:proofErr w:type="spellStart"/>
      <w:r w:rsidR="00D57ED3" w:rsidRPr="000159A3">
        <w:rPr>
          <w:rFonts w:ascii="Times New Roman" w:hAnsi="Times New Roman" w:cs="Times New Roman"/>
          <w:sz w:val="24"/>
          <w:szCs w:val="24"/>
        </w:rPr>
        <w:t>διορίζονται</w:t>
      </w:r>
      <w:proofErr w:type="spellEnd"/>
      <w:r w:rsidR="00D57ED3" w:rsidRPr="000159A3">
        <w:rPr>
          <w:rFonts w:ascii="Times New Roman" w:hAnsi="Times New Roman" w:cs="Times New Roman"/>
          <w:sz w:val="24"/>
          <w:szCs w:val="24"/>
        </w:rPr>
        <w:t xml:space="preserve"> σε </w:t>
      </w:r>
      <w:proofErr w:type="spellStart"/>
      <w:r w:rsidR="00D57ED3" w:rsidRPr="000159A3">
        <w:rPr>
          <w:rFonts w:ascii="Times New Roman" w:hAnsi="Times New Roman" w:cs="Times New Roman"/>
          <w:sz w:val="24"/>
          <w:szCs w:val="24"/>
        </w:rPr>
        <w:t>δημόσιες</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θέσεις</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ευθύνης</w:t>
      </w:r>
      <w:proofErr w:type="spellEnd"/>
      <w:r w:rsidR="00D57ED3" w:rsidRPr="000159A3">
        <w:rPr>
          <w:rFonts w:ascii="Times New Roman" w:hAnsi="Times New Roman" w:cs="Times New Roman"/>
          <w:sz w:val="24"/>
          <w:szCs w:val="24"/>
        </w:rPr>
        <w:t xml:space="preserve"> ή </w:t>
      </w:r>
      <w:proofErr w:type="spellStart"/>
      <w:r w:rsidR="00D57ED3" w:rsidRPr="000159A3">
        <w:rPr>
          <w:rFonts w:ascii="Times New Roman" w:hAnsi="Times New Roman" w:cs="Times New Roman"/>
          <w:sz w:val="24"/>
          <w:szCs w:val="24"/>
        </w:rPr>
        <w:t>ανεξάρτητες</w:t>
      </w:r>
      <w:proofErr w:type="spellEnd"/>
      <w:r w:rsidR="00D57ED3" w:rsidRPr="000159A3">
        <w:rPr>
          <w:rFonts w:ascii="Times New Roman" w:hAnsi="Times New Roman" w:cs="Times New Roman"/>
          <w:sz w:val="24"/>
          <w:szCs w:val="24"/>
        </w:rPr>
        <w:t xml:space="preserve"> </w:t>
      </w:r>
      <w:proofErr w:type="spellStart"/>
      <w:r w:rsidR="00D57ED3" w:rsidRPr="000159A3">
        <w:rPr>
          <w:rFonts w:ascii="Times New Roman" w:hAnsi="Times New Roman" w:cs="Times New Roman"/>
          <w:sz w:val="24"/>
          <w:szCs w:val="24"/>
        </w:rPr>
        <w:t>αρχές</w:t>
      </w:r>
      <w:proofErr w:type="spellEnd"/>
      <w:r w:rsidR="006A2A6F" w:rsidRPr="000159A3">
        <w:rPr>
          <w:rFonts w:ascii="Times New Roman" w:hAnsi="Times New Roman" w:cs="Times New Roman"/>
          <w:sz w:val="24"/>
          <w:szCs w:val="24"/>
        </w:rPr>
        <w:t xml:space="preserve">, </w:t>
      </w:r>
      <w:r w:rsidR="006A2A6F" w:rsidRPr="000159A3">
        <w:rPr>
          <w:rFonts w:ascii="Times New Roman" w:hAnsi="Times New Roman" w:cs="Times New Roman"/>
          <w:sz w:val="24"/>
          <w:szCs w:val="24"/>
        </w:rPr>
        <w:lastRenderedPageBreak/>
        <w:t xml:space="preserve">ακόμα και να εντάσσονται στην εκτελεστική εξουσία. Γεννάται λοιπόν το ερώτημα κατά πόσο </w:t>
      </w:r>
      <w:r w:rsidR="00A56F16" w:rsidRPr="000159A3">
        <w:rPr>
          <w:rFonts w:ascii="Times New Roman" w:hAnsi="Times New Roman" w:cs="Times New Roman"/>
          <w:sz w:val="24"/>
          <w:szCs w:val="24"/>
        </w:rPr>
        <w:t xml:space="preserve">η καλλιέργεια αυτής της προσδοκίας στους δικαστικούς λειτουργούς από τους εκπροσώπους της εκτελεστικής και νομοθετικής εξουσίας, με σημαντικές μάλιστα οικονομικές </w:t>
      </w:r>
      <w:r w:rsidR="00EC643D" w:rsidRPr="000159A3">
        <w:rPr>
          <w:rFonts w:ascii="Times New Roman" w:hAnsi="Times New Roman" w:cs="Times New Roman"/>
          <w:sz w:val="24"/>
          <w:szCs w:val="24"/>
        </w:rPr>
        <w:t xml:space="preserve">απολαβές </w:t>
      </w:r>
      <w:r w:rsidR="009726C5" w:rsidRPr="000159A3">
        <w:rPr>
          <w:rFonts w:ascii="Times New Roman" w:hAnsi="Times New Roman" w:cs="Times New Roman"/>
          <w:sz w:val="24"/>
          <w:szCs w:val="24"/>
        </w:rPr>
        <w:t>και μέσα από αδιαφανείς διαδικασίες, εναρμονίζεται με το άρθρο 26 Σ και</w:t>
      </w:r>
      <w:r w:rsidR="00EC643D" w:rsidRPr="000159A3">
        <w:rPr>
          <w:rFonts w:ascii="Times New Roman" w:hAnsi="Times New Roman" w:cs="Times New Roman"/>
          <w:sz w:val="24"/>
          <w:szCs w:val="24"/>
        </w:rPr>
        <w:t xml:space="preserve"> την αρχή της διάκρισης των εξουσιών</w:t>
      </w:r>
      <w:r w:rsidR="003A2B67" w:rsidRPr="000159A3">
        <w:rPr>
          <w:rFonts w:ascii="Times New Roman" w:hAnsi="Times New Roman" w:cs="Times New Roman"/>
          <w:sz w:val="24"/>
          <w:szCs w:val="24"/>
        </w:rPr>
        <w:t xml:space="preserve">. Κι αυτό, </w:t>
      </w:r>
      <w:r w:rsidR="00EC643D" w:rsidRPr="000159A3">
        <w:rPr>
          <w:rFonts w:ascii="Times New Roman" w:hAnsi="Times New Roman" w:cs="Times New Roman"/>
          <w:sz w:val="24"/>
          <w:szCs w:val="24"/>
        </w:rPr>
        <w:t xml:space="preserve"> καθώς δημιουργεί μια πιθανή σχέση αλληλεξάρτηση</w:t>
      </w:r>
      <w:r w:rsidR="003A2B67" w:rsidRPr="000159A3">
        <w:rPr>
          <w:rFonts w:ascii="Times New Roman" w:hAnsi="Times New Roman" w:cs="Times New Roman"/>
          <w:sz w:val="24"/>
          <w:szCs w:val="24"/>
        </w:rPr>
        <w:t>ς</w:t>
      </w:r>
      <w:r w:rsidR="00EC643D" w:rsidRPr="000159A3">
        <w:rPr>
          <w:rFonts w:ascii="Times New Roman" w:hAnsi="Times New Roman" w:cs="Times New Roman"/>
          <w:sz w:val="24"/>
          <w:szCs w:val="24"/>
        </w:rPr>
        <w:t>,</w:t>
      </w:r>
      <w:r w:rsidR="000C08D7" w:rsidRPr="000159A3">
        <w:rPr>
          <w:rFonts w:ascii="Times New Roman" w:hAnsi="Times New Roman" w:cs="Times New Roman"/>
          <w:sz w:val="24"/>
          <w:szCs w:val="24"/>
        </w:rPr>
        <w:t xml:space="preserve"> ενδέχεται δε</w:t>
      </w:r>
      <w:r w:rsidR="00EC643D" w:rsidRPr="000159A3">
        <w:rPr>
          <w:rFonts w:ascii="Times New Roman" w:hAnsi="Times New Roman" w:cs="Times New Roman"/>
          <w:sz w:val="24"/>
          <w:szCs w:val="24"/>
        </w:rPr>
        <w:t xml:space="preserve"> να κατευθύνει το δικαστικό έργο και να</w:t>
      </w:r>
      <w:r w:rsidRPr="000159A3">
        <w:rPr>
          <w:rFonts w:ascii="Times New Roman" w:hAnsi="Times New Roman" w:cs="Times New Roman"/>
          <w:sz w:val="24"/>
          <w:szCs w:val="24"/>
        </w:rPr>
        <w:t xml:space="preserve"> ευνοεί</w:t>
      </w:r>
      <w:r w:rsidR="00EC643D" w:rsidRPr="000159A3">
        <w:rPr>
          <w:rFonts w:ascii="Times New Roman" w:hAnsi="Times New Roman" w:cs="Times New Roman"/>
          <w:sz w:val="24"/>
          <w:szCs w:val="24"/>
        </w:rPr>
        <w:t xml:space="preserve"> τις προϋποθέσεις παρέμβασης των δύο άλλων εξουσιών στην δικαστική </w:t>
      </w:r>
      <w:r w:rsidR="003A2B67" w:rsidRPr="000159A3">
        <w:rPr>
          <w:rFonts w:ascii="Times New Roman" w:hAnsi="Times New Roman" w:cs="Times New Roman"/>
          <w:sz w:val="24"/>
          <w:szCs w:val="24"/>
        </w:rPr>
        <w:t>λειτουργία</w:t>
      </w:r>
      <w:r w:rsidR="00EC643D" w:rsidRPr="000159A3">
        <w:rPr>
          <w:rFonts w:ascii="Times New Roman" w:hAnsi="Times New Roman" w:cs="Times New Roman"/>
          <w:sz w:val="24"/>
          <w:szCs w:val="24"/>
        </w:rPr>
        <w:t xml:space="preserve">, με αποτέλεσμα να αμφισβητείται αντικειμενικά́ το σπουδαιότερο θεσμικό́ χαρακτηριστικό́ της δικαιοσύνης, η ανεξαρτησία της. </w:t>
      </w:r>
    </w:p>
    <w:p w14:paraId="5140CBBB" w14:textId="0518DC8C" w:rsidR="00E52459" w:rsidRPr="000159A3" w:rsidRDefault="0087429E"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Σε διεθνές ή ευρωπαϊκό επίπεδο </w:t>
      </w:r>
      <w:r w:rsidR="0097779A" w:rsidRPr="000159A3">
        <w:rPr>
          <w:rFonts w:ascii="Times New Roman" w:hAnsi="Times New Roman" w:cs="Times New Roman"/>
          <w:sz w:val="24"/>
          <w:szCs w:val="24"/>
        </w:rPr>
        <w:t xml:space="preserve">είναι γεγονός ότι </w:t>
      </w:r>
      <w:r w:rsidR="00776CA5" w:rsidRPr="000159A3">
        <w:rPr>
          <w:rFonts w:ascii="Times New Roman" w:hAnsi="Times New Roman" w:cs="Times New Roman"/>
          <w:sz w:val="24"/>
          <w:szCs w:val="24"/>
        </w:rPr>
        <w:t xml:space="preserve">δεν υπάρχει νομοθετική απαγόρευση </w:t>
      </w:r>
      <w:r w:rsidRPr="000159A3">
        <w:rPr>
          <w:rFonts w:ascii="Times New Roman" w:hAnsi="Times New Roman" w:cs="Times New Roman"/>
          <w:sz w:val="24"/>
          <w:szCs w:val="24"/>
        </w:rPr>
        <w:t xml:space="preserve">ευθέως στους συνταξιούχους δικαστές να καταλαμβάνουν δημόσια αξιώματα. Υπάρχουν όμως </w:t>
      </w:r>
      <w:proofErr w:type="spellStart"/>
      <w:r w:rsidRPr="000159A3">
        <w:rPr>
          <w:rFonts w:ascii="Times New Roman" w:hAnsi="Times New Roman" w:cs="Times New Roman"/>
          <w:sz w:val="24"/>
          <w:szCs w:val="24"/>
        </w:rPr>
        <w:t>soft</w:t>
      </w:r>
      <w:proofErr w:type="spellEnd"/>
      <w:r w:rsidRPr="000159A3">
        <w:rPr>
          <w:rFonts w:ascii="Times New Roman" w:hAnsi="Times New Roman" w:cs="Times New Roman"/>
          <w:sz w:val="24"/>
          <w:szCs w:val="24"/>
        </w:rPr>
        <w:t xml:space="preserve"> </w:t>
      </w:r>
      <w:proofErr w:type="spellStart"/>
      <w:r w:rsidRPr="000159A3">
        <w:rPr>
          <w:rFonts w:ascii="Times New Roman" w:hAnsi="Times New Roman" w:cs="Times New Roman"/>
          <w:sz w:val="24"/>
          <w:szCs w:val="24"/>
        </w:rPr>
        <w:t>law</w:t>
      </w:r>
      <w:proofErr w:type="spellEnd"/>
      <w:r w:rsidRPr="000159A3">
        <w:rPr>
          <w:rFonts w:ascii="Times New Roman" w:hAnsi="Times New Roman" w:cs="Times New Roman"/>
          <w:sz w:val="24"/>
          <w:szCs w:val="24"/>
        </w:rPr>
        <w:t xml:space="preserve"> κείμενα, που τονίζουν την ανάγκη ουδετερότητας, ανεξαρτησίας και αποφυγής πολιτικοποίησης των δικαστών</w:t>
      </w:r>
      <w:r w:rsidR="006C42AD" w:rsidRPr="000159A3">
        <w:rPr>
          <w:rFonts w:ascii="Times New Roman" w:hAnsi="Times New Roman" w:cs="Times New Roman"/>
          <w:sz w:val="24"/>
          <w:szCs w:val="24"/>
        </w:rPr>
        <w:t xml:space="preserve">. </w:t>
      </w:r>
      <w:r w:rsidR="00776CA5" w:rsidRPr="000159A3">
        <w:rPr>
          <w:rFonts w:ascii="Times New Roman" w:hAnsi="Times New Roman" w:cs="Times New Roman"/>
          <w:sz w:val="24"/>
          <w:szCs w:val="24"/>
        </w:rPr>
        <w:t xml:space="preserve">Ειδικότερα, </w:t>
      </w:r>
      <w:r w:rsidR="006C42AD" w:rsidRPr="000159A3">
        <w:rPr>
          <w:rFonts w:ascii="Times New Roman" w:hAnsi="Times New Roman" w:cs="Times New Roman"/>
          <w:sz w:val="24"/>
          <w:szCs w:val="24"/>
        </w:rPr>
        <w:t>οι αρχές που προωθούνται από τη Magna Carta των Δικαστών και άλλες συστάσεις του Συμβουλίου της Ευρώπης υπογραμμίζουν την ανάγκη για προσοχή και διαφάνεια όταν δικαστές αναλαμβάνουν δημόσιες θέσεις, προκειμένου να διατηρηθεί η εμπιστοσύνη του κοινού στη δικαστική ανεξαρτησία.</w:t>
      </w:r>
      <w:r w:rsidR="007B785D" w:rsidRPr="000159A3">
        <w:rPr>
          <w:rFonts w:ascii="Times New Roman" w:hAnsi="Times New Roman" w:cs="Times New Roman"/>
          <w:sz w:val="24"/>
          <w:szCs w:val="24"/>
        </w:rPr>
        <w:t xml:space="preserve"> Ειδικότερα, η  Ομάδα Κρατών κατά της Διαφθοράς (γνωστή ως GRECO), στα πλαίσια του 4ου κύκλου αξιολόγησης της Ελλάδας</w:t>
      </w:r>
      <w:r w:rsidR="000C08D7" w:rsidRPr="000159A3">
        <w:rPr>
          <w:rFonts w:ascii="Times New Roman" w:hAnsi="Times New Roman" w:cs="Times New Roman"/>
          <w:sz w:val="24"/>
          <w:szCs w:val="24"/>
        </w:rPr>
        <w:t xml:space="preserve">, </w:t>
      </w:r>
      <w:r w:rsidR="007B785D" w:rsidRPr="000159A3">
        <w:rPr>
          <w:rFonts w:ascii="Times New Roman" w:hAnsi="Times New Roman" w:cs="Times New Roman"/>
          <w:sz w:val="24"/>
          <w:szCs w:val="24"/>
        </w:rPr>
        <w:t>που υιοθετήθηκε κατά την 68η Ολομέλειά της στο Στρασβούργο, στις 15-19 Ιουνίου 2015</w:t>
      </w:r>
      <w:r w:rsidR="000C08D7" w:rsidRPr="000159A3">
        <w:rPr>
          <w:rFonts w:ascii="Times New Roman" w:hAnsi="Times New Roman" w:cs="Times New Roman"/>
          <w:sz w:val="24"/>
          <w:szCs w:val="24"/>
        </w:rPr>
        <w:t xml:space="preserve"> και </w:t>
      </w:r>
      <w:r w:rsidR="00A85EAA" w:rsidRPr="000159A3">
        <w:rPr>
          <w:rFonts w:ascii="Times New Roman" w:hAnsi="Times New Roman" w:cs="Times New Roman"/>
          <w:sz w:val="24"/>
          <w:szCs w:val="24"/>
        </w:rPr>
        <w:t>επαναλήφθηκε κατά την 77η Σύνοδο της Ολομέλειας</w:t>
      </w:r>
      <w:r w:rsidR="000C08D7" w:rsidRPr="000159A3">
        <w:rPr>
          <w:rFonts w:ascii="Times New Roman" w:hAnsi="Times New Roman" w:cs="Times New Roman"/>
          <w:sz w:val="24"/>
          <w:szCs w:val="24"/>
        </w:rPr>
        <w:t xml:space="preserve"> της στο </w:t>
      </w:r>
      <w:r w:rsidR="00A85EAA" w:rsidRPr="000159A3">
        <w:rPr>
          <w:rFonts w:ascii="Times New Roman" w:hAnsi="Times New Roman" w:cs="Times New Roman"/>
          <w:sz w:val="24"/>
          <w:szCs w:val="24"/>
        </w:rPr>
        <w:t xml:space="preserve">Στρασβούργο, </w:t>
      </w:r>
      <w:r w:rsidR="000C08D7" w:rsidRPr="000159A3">
        <w:rPr>
          <w:rFonts w:ascii="Times New Roman" w:hAnsi="Times New Roman" w:cs="Times New Roman"/>
          <w:sz w:val="24"/>
          <w:szCs w:val="24"/>
        </w:rPr>
        <w:t xml:space="preserve">στις </w:t>
      </w:r>
      <w:r w:rsidR="00A85EAA" w:rsidRPr="000159A3">
        <w:rPr>
          <w:rFonts w:ascii="Times New Roman" w:hAnsi="Times New Roman" w:cs="Times New Roman"/>
          <w:sz w:val="24"/>
          <w:szCs w:val="24"/>
        </w:rPr>
        <w:t>16-18 Οκτωβρίου 2017</w:t>
      </w:r>
      <w:r w:rsidR="00595291" w:rsidRPr="000159A3">
        <w:rPr>
          <w:rFonts w:ascii="Times New Roman" w:hAnsi="Times New Roman" w:cs="Times New Roman"/>
          <w:sz w:val="24"/>
          <w:szCs w:val="24"/>
        </w:rPr>
        <w:t xml:space="preserve">, </w:t>
      </w:r>
      <w:r w:rsidR="007B785D" w:rsidRPr="000159A3">
        <w:rPr>
          <w:rFonts w:ascii="Times New Roman" w:hAnsi="Times New Roman" w:cs="Times New Roman"/>
          <w:sz w:val="24"/>
          <w:szCs w:val="24"/>
        </w:rPr>
        <w:t xml:space="preserve"> αναφέρεται στην παρ. 102 με θέμα «Απαγόρευση ή περιορισμός ορισμένων δραστηριοτήτων- Ασυμβίβαστα και επικουρικές δραστηριότητες- Περιορισμοί που ισχύουν μετά την αποχώρηση από την υπηρεσία» ότι</w:t>
      </w:r>
      <w:r w:rsidR="007A33A7" w:rsidRPr="000159A3">
        <w:rPr>
          <w:rFonts w:ascii="Times New Roman" w:hAnsi="Times New Roman" w:cs="Times New Roman"/>
          <w:sz w:val="24"/>
          <w:szCs w:val="24"/>
        </w:rPr>
        <w:t>:</w:t>
      </w:r>
      <w:r w:rsidR="007B785D" w:rsidRPr="000159A3">
        <w:rPr>
          <w:rFonts w:ascii="Times New Roman" w:hAnsi="Times New Roman" w:cs="Times New Roman"/>
          <w:sz w:val="24"/>
          <w:szCs w:val="24"/>
        </w:rPr>
        <w:t xml:space="preserve"> « ….. Η GET (Ομάδα αξιολόγησης της GRECO) σημείωσε ορισμένες ανησυχίες που εξέφρασε η κοινωνία των πολιτών σχετικά με την εν λόγω επικουρική απασχόληση ή την απασχόληση μετά την αποχώρηση από την υπηρεσία</w:t>
      </w:r>
      <w:r w:rsidR="007A33A7" w:rsidRPr="000159A3">
        <w:rPr>
          <w:rFonts w:ascii="Times New Roman" w:hAnsi="Times New Roman" w:cs="Times New Roman"/>
          <w:sz w:val="24"/>
          <w:szCs w:val="24"/>
        </w:rPr>
        <w:t xml:space="preserve"> (δικαστών)</w:t>
      </w:r>
      <w:r w:rsidR="007B785D" w:rsidRPr="000159A3">
        <w:rPr>
          <w:rFonts w:ascii="Times New Roman" w:hAnsi="Times New Roman" w:cs="Times New Roman"/>
          <w:sz w:val="24"/>
          <w:szCs w:val="24"/>
        </w:rPr>
        <w:t xml:space="preserve"> σε άλλους κρατικούς φορείς, όπως ανεξάρτητες υπηρεσίες, αλλά και στην υπηρεσία πολιτικών προσώπων, όπως λέγεται, ή σε διαιτητικές διαδικασίες. Θεωρεί ότι δεν απαιτούν περαιτέρω εξέταση δεδομένων των άλλων τομέων προτεραιότητας που προσδιορίζονται στην παρούσα έκθεση, αλλά η Ελλάδα ίσως χρειαστεί να μελετήσει αυτά τα ζητήματα»</w:t>
      </w:r>
      <w:r w:rsidR="000C08D7" w:rsidRPr="000159A3">
        <w:rPr>
          <w:rFonts w:ascii="Times New Roman" w:hAnsi="Times New Roman" w:cs="Times New Roman"/>
          <w:sz w:val="24"/>
          <w:szCs w:val="24"/>
        </w:rPr>
        <w:t xml:space="preserve">, εκφράζοντας </w:t>
      </w:r>
      <w:r w:rsidR="007A33A7" w:rsidRPr="000159A3">
        <w:rPr>
          <w:rFonts w:ascii="Times New Roman" w:hAnsi="Times New Roman" w:cs="Times New Roman"/>
          <w:sz w:val="24"/>
          <w:szCs w:val="24"/>
        </w:rPr>
        <w:t xml:space="preserve">δηλαδή σαφέστατα </w:t>
      </w:r>
      <w:r w:rsidR="000C08D7" w:rsidRPr="000159A3">
        <w:rPr>
          <w:rFonts w:ascii="Times New Roman" w:hAnsi="Times New Roman" w:cs="Times New Roman"/>
          <w:sz w:val="24"/>
          <w:szCs w:val="24"/>
        </w:rPr>
        <w:t xml:space="preserve">τους προβληματισμούς της για την πρακτική αυτή κατάληψης δημοσίων αξιωμάτων δικαστικών λειτουργών αμέσως μετά το χρόνο αφυπηρέτησης. </w:t>
      </w:r>
      <w:r w:rsidR="007A33A7" w:rsidRPr="000159A3">
        <w:rPr>
          <w:rFonts w:ascii="Times New Roman" w:hAnsi="Times New Roman" w:cs="Times New Roman"/>
          <w:sz w:val="24"/>
          <w:szCs w:val="24"/>
        </w:rPr>
        <w:t>Ε</w:t>
      </w:r>
      <w:r w:rsidR="00DC55C7" w:rsidRPr="000159A3">
        <w:rPr>
          <w:rFonts w:ascii="Times New Roman" w:hAnsi="Times New Roman" w:cs="Times New Roman"/>
          <w:sz w:val="24"/>
          <w:szCs w:val="24"/>
        </w:rPr>
        <w:t>πιπρόσθετα ε</w:t>
      </w:r>
      <w:r w:rsidR="007A33A7" w:rsidRPr="000159A3">
        <w:rPr>
          <w:rFonts w:ascii="Times New Roman" w:hAnsi="Times New Roman" w:cs="Times New Roman"/>
          <w:sz w:val="24"/>
          <w:szCs w:val="24"/>
        </w:rPr>
        <w:t xml:space="preserve">πιχειρήματα υπέρ του </w:t>
      </w:r>
      <w:proofErr w:type="spellStart"/>
      <w:r w:rsidR="007A33A7" w:rsidRPr="000159A3">
        <w:rPr>
          <w:rFonts w:ascii="Times New Roman" w:hAnsi="Times New Roman" w:cs="Times New Roman"/>
          <w:sz w:val="24"/>
          <w:szCs w:val="24"/>
        </w:rPr>
        <w:t>αυτοπεριοσμού</w:t>
      </w:r>
      <w:proofErr w:type="spellEnd"/>
      <w:r w:rsidR="007A33A7" w:rsidRPr="000159A3">
        <w:rPr>
          <w:rFonts w:ascii="Times New Roman" w:hAnsi="Times New Roman" w:cs="Times New Roman"/>
          <w:sz w:val="24"/>
          <w:szCs w:val="24"/>
        </w:rPr>
        <w:t xml:space="preserve"> </w:t>
      </w:r>
      <w:r w:rsidR="007A33A7" w:rsidRPr="000159A3">
        <w:rPr>
          <w:rFonts w:ascii="Times New Roman" w:hAnsi="Times New Roman" w:cs="Times New Roman"/>
          <w:sz w:val="24"/>
          <w:szCs w:val="24"/>
        </w:rPr>
        <w:lastRenderedPageBreak/>
        <w:t xml:space="preserve">των </w:t>
      </w:r>
      <w:proofErr w:type="spellStart"/>
      <w:r w:rsidR="00EA5559" w:rsidRPr="000159A3">
        <w:rPr>
          <w:rFonts w:ascii="Times New Roman" w:hAnsi="Times New Roman" w:cs="Times New Roman"/>
          <w:sz w:val="24"/>
          <w:szCs w:val="24"/>
        </w:rPr>
        <w:t>αφυπηρετούντων</w:t>
      </w:r>
      <w:proofErr w:type="spellEnd"/>
      <w:r w:rsidR="007A33A7" w:rsidRPr="000159A3">
        <w:rPr>
          <w:rFonts w:ascii="Times New Roman" w:hAnsi="Times New Roman" w:cs="Times New Roman"/>
          <w:sz w:val="24"/>
          <w:szCs w:val="24"/>
        </w:rPr>
        <w:t xml:space="preserve"> δικαστικών λειτουργών, μπορούν </w:t>
      </w:r>
      <w:r w:rsidR="00DC55C7" w:rsidRPr="000159A3">
        <w:rPr>
          <w:rFonts w:ascii="Times New Roman" w:hAnsi="Times New Roman" w:cs="Times New Roman"/>
          <w:sz w:val="24"/>
          <w:szCs w:val="24"/>
        </w:rPr>
        <w:t xml:space="preserve">να </w:t>
      </w:r>
      <w:r w:rsidR="007A33A7" w:rsidRPr="000159A3">
        <w:rPr>
          <w:rFonts w:ascii="Times New Roman" w:hAnsi="Times New Roman" w:cs="Times New Roman"/>
          <w:sz w:val="24"/>
          <w:szCs w:val="24"/>
        </w:rPr>
        <w:t xml:space="preserve">αντληθούν από την </w:t>
      </w:r>
      <w:r w:rsidR="00595291" w:rsidRPr="000159A3">
        <w:rPr>
          <w:rFonts w:ascii="Times New Roman" w:hAnsi="Times New Roman" w:cs="Times New Roman"/>
          <w:sz w:val="24"/>
          <w:szCs w:val="24"/>
        </w:rPr>
        <w:t>2018/C 65/06 Απόφαση της Ευρωπαϊκής Επιτροπής της 31.1.2018 «περί κώδικα δεοντολογίας για τα μέλη της Ευρωπαϊκής Επιτροπής»</w:t>
      </w:r>
      <w:r w:rsidR="007A33A7" w:rsidRPr="000159A3">
        <w:rPr>
          <w:rFonts w:ascii="Times New Roman" w:hAnsi="Times New Roman" w:cs="Times New Roman"/>
          <w:sz w:val="24"/>
          <w:szCs w:val="24"/>
        </w:rPr>
        <w:t xml:space="preserve">, σύμφωνα με την οποία </w:t>
      </w:r>
      <w:r w:rsidR="00595291" w:rsidRPr="000159A3">
        <w:rPr>
          <w:rFonts w:ascii="Times New Roman" w:hAnsi="Times New Roman" w:cs="Times New Roman"/>
          <w:sz w:val="24"/>
          <w:szCs w:val="24"/>
        </w:rPr>
        <w:t xml:space="preserve"> επιβάλλε</w:t>
      </w:r>
      <w:r w:rsidR="007A33A7" w:rsidRPr="000159A3">
        <w:rPr>
          <w:rFonts w:ascii="Times New Roman" w:hAnsi="Times New Roman" w:cs="Times New Roman"/>
          <w:sz w:val="24"/>
          <w:szCs w:val="24"/>
        </w:rPr>
        <w:t xml:space="preserve">ται η </w:t>
      </w:r>
      <w:r w:rsidR="00595291" w:rsidRPr="000159A3">
        <w:rPr>
          <w:rFonts w:ascii="Times New Roman" w:hAnsi="Times New Roman" w:cs="Times New Roman"/>
          <w:sz w:val="24"/>
          <w:szCs w:val="24"/>
        </w:rPr>
        <w:t xml:space="preserve">υποχρέωση στα πρώην μέλη της Επιτροπής να γνωστοποιήσουν την πρόθεσή τους να ασκήσουν επαγγελματική δραστηριότητα εντός περιόδου </w:t>
      </w:r>
      <w:r w:rsidR="007A33A7" w:rsidRPr="000159A3">
        <w:rPr>
          <w:rFonts w:ascii="Times New Roman" w:hAnsi="Times New Roman" w:cs="Times New Roman"/>
          <w:sz w:val="24"/>
          <w:szCs w:val="24"/>
        </w:rPr>
        <w:t>δύο (</w:t>
      </w:r>
      <w:r w:rsidR="00595291" w:rsidRPr="000159A3">
        <w:rPr>
          <w:rFonts w:ascii="Times New Roman" w:hAnsi="Times New Roman" w:cs="Times New Roman"/>
          <w:sz w:val="24"/>
          <w:szCs w:val="24"/>
        </w:rPr>
        <w:t>2</w:t>
      </w:r>
      <w:r w:rsidR="007A33A7" w:rsidRPr="000159A3">
        <w:rPr>
          <w:rFonts w:ascii="Times New Roman" w:hAnsi="Times New Roman" w:cs="Times New Roman"/>
          <w:sz w:val="24"/>
          <w:szCs w:val="24"/>
        </w:rPr>
        <w:t>)</w:t>
      </w:r>
      <w:r w:rsidR="00595291" w:rsidRPr="000159A3">
        <w:rPr>
          <w:rFonts w:ascii="Times New Roman" w:hAnsi="Times New Roman" w:cs="Times New Roman"/>
          <w:sz w:val="24"/>
          <w:szCs w:val="24"/>
        </w:rPr>
        <w:t xml:space="preserve"> ετών που έπονται της λήξης της θητείας τους. Η απόφαση αυτή στηρίχθηκε στο άρθρο 245 της Συνθήκης για τη Λειτουργία της Ευρωπαϊκής Ένωσης, που προβλέπει την υποχρέωση των μελών της Ευρωπαϊκής Επιτροπής να τηρούν καθήκοντα εντιμότητας και διακριτικότητας ως προς την αποδοχή, μετά τη λήξη της θητείας τους, ορισμένων θέσεων ή ορισμένων πλεονεκτημάτων.</w:t>
      </w:r>
      <w:r w:rsidR="007A33A7" w:rsidRPr="000159A3">
        <w:rPr>
          <w:rFonts w:ascii="Times New Roman" w:hAnsi="Times New Roman" w:cs="Times New Roman"/>
          <w:sz w:val="24"/>
          <w:szCs w:val="24"/>
        </w:rPr>
        <w:t xml:space="preserve"> Πρόκειται δηλαδή για </w:t>
      </w:r>
      <w:r w:rsidR="00595291" w:rsidRPr="000159A3">
        <w:rPr>
          <w:rFonts w:ascii="Times New Roman" w:hAnsi="Times New Roman" w:cs="Times New Roman"/>
          <w:sz w:val="24"/>
          <w:szCs w:val="24"/>
        </w:rPr>
        <w:t>περιορισμό</w:t>
      </w:r>
      <w:r w:rsidR="007A33A7" w:rsidRPr="000159A3">
        <w:rPr>
          <w:rFonts w:ascii="Times New Roman" w:hAnsi="Times New Roman" w:cs="Times New Roman"/>
          <w:sz w:val="24"/>
          <w:szCs w:val="24"/>
        </w:rPr>
        <w:t xml:space="preserve"> που </w:t>
      </w:r>
      <w:r w:rsidR="00595291" w:rsidRPr="000159A3">
        <w:rPr>
          <w:rFonts w:ascii="Times New Roman" w:hAnsi="Times New Roman" w:cs="Times New Roman"/>
          <w:sz w:val="24"/>
          <w:szCs w:val="24"/>
        </w:rPr>
        <w:t>αποσκοπεί στην τήρηση από τα μέλη της Επιτροπής των υποχρεώσεων που απορρέουν από τα καθήκοντά τους, τα οποία εξακολουθούν να έχουν επιπτώσεις μετά τη θητεία τους, ιδίως από το καθήκον να συμπεριφέρονται με εντιμότητα και διακριτικότητα</w:t>
      </w:r>
      <w:r w:rsidR="00D714E3" w:rsidRPr="000159A3">
        <w:rPr>
          <w:rStyle w:val="ae"/>
          <w:rFonts w:ascii="Times New Roman" w:hAnsi="Times New Roman" w:cs="Times New Roman"/>
          <w:sz w:val="24"/>
          <w:szCs w:val="24"/>
        </w:rPr>
        <w:footnoteReference w:id="14"/>
      </w:r>
      <w:r w:rsidR="00595291" w:rsidRPr="000159A3">
        <w:rPr>
          <w:rFonts w:ascii="Times New Roman" w:hAnsi="Times New Roman" w:cs="Times New Roman"/>
          <w:sz w:val="24"/>
          <w:szCs w:val="24"/>
        </w:rPr>
        <w:t xml:space="preserve">. </w:t>
      </w:r>
      <w:r w:rsidR="00EA5559" w:rsidRPr="000159A3">
        <w:rPr>
          <w:rFonts w:ascii="Times New Roman" w:hAnsi="Times New Roman" w:cs="Times New Roman"/>
          <w:sz w:val="24"/>
          <w:szCs w:val="24"/>
        </w:rPr>
        <w:t xml:space="preserve">Συναφές ζήτημα απασχόλησε την </w:t>
      </w:r>
      <w:r w:rsidR="00595291" w:rsidRPr="000159A3">
        <w:rPr>
          <w:rFonts w:ascii="Times New Roman" w:hAnsi="Times New Roman" w:cs="Times New Roman"/>
          <w:sz w:val="24"/>
          <w:szCs w:val="24"/>
        </w:rPr>
        <w:t>Κυπριακή Δημοκρατία</w:t>
      </w:r>
      <w:r w:rsidR="00EA5559" w:rsidRPr="000159A3">
        <w:rPr>
          <w:rFonts w:ascii="Times New Roman" w:hAnsi="Times New Roman" w:cs="Times New Roman"/>
          <w:sz w:val="24"/>
          <w:szCs w:val="24"/>
        </w:rPr>
        <w:t xml:space="preserve">, που από το </w:t>
      </w:r>
      <w:r w:rsidR="00595291" w:rsidRPr="000159A3">
        <w:rPr>
          <w:rFonts w:ascii="Times New Roman" w:hAnsi="Times New Roman" w:cs="Times New Roman"/>
          <w:sz w:val="24"/>
          <w:szCs w:val="24"/>
        </w:rPr>
        <w:t>2007</w:t>
      </w:r>
      <w:r w:rsidR="00EA5559" w:rsidRPr="000159A3">
        <w:rPr>
          <w:rFonts w:ascii="Times New Roman" w:hAnsi="Times New Roman" w:cs="Times New Roman"/>
          <w:sz w:val="24"/>
          <w:szCs w:val="24"/>
        </w:rPr>
        <w:t xml:space="preserve"> εφαρμόζει το </w:t>
      </w:r>
      <w:r w:rsidR="00595291" w:rsidRPr="000159A3">
        <w:rPr>
          <w:rFonts w:ascii="Times New Roman" w:hAnsi="Times New Roman" w:cs="Times New Roman"/>
          <w:sz w:val="24"/>
          <w:szCs w:val="24"/>
        </w:rPr>
        <w:t>νόμο περί ελέγχου ανάληψης</w:t>
      </w:r>
      <w:r w:rsidR="00EA5559" w:rsidRPr="000159A3">
        <w:rPr>
          <w:rFonts w:ascii="Times New Roman" w:hAnsi="Times New Roman" w:cs="Times New Roman"/>
          <w:sz w:val="24"/>
          <w:szCs w:val="24"/>
        </w:rPr>
        <w:t xml:space="preserve"> </w:t>
      </w:r>
      <w:r w:rsidR="00595291" w:rsidRPr="000159A3">
        <w:rPr>
          <w:rFonts w:ascii="Times New Roman" w:hAnsi="Times New Roman" w:cs="Times New Roman"/>
          <w:sz w:val="24"/>
          <w:szCs w:val="24"/>
        </w:rPr>
        <w:t>εργασίας στον ιδιωτικό τομέα από πρώην κρατικούς αξιωματούχους για</w:t>
      </w:r>
      <w:r w:rsidR="00EA5559" w:rsidRPr="000159A3">
        <w:rPr>
          <w:rFonts w:ascii="Times New Roman" w:hAnsi="Times New Roman" w:cs="Times New Roman"/>
          <w:sz w:val="24"/>
          <w:szCs w:val="24"/>
        </w:rPr>
        <w:t xml:space="preserve"> </w:t>
      </w:r>
      <w:r w:rsidR="00595291" w:rsidRPr="000159A3">
        <w:rPr>
          <w:rFonts w:ascii="Times New Roman" w:hAnsi="Times New Roman" w:cs="Times New Roman"/>
          <w:sz w:val="24"/>
          <w:szCs w:val="24"/>
        </w:rPr>
        <w:t xml:space="preserve">χρονικό διάστημα </w:t>
      </w:r>
      <w:r w:rsidR="00EA5559" w:rsidRPr="000159A3">
        <w:rPr>
          <w:rFonts w:ascii="Times New Roman" w:hAnsi="Times New Roman" w:cs="Times New Roman"/>
          <w:sz w:val="24"/>
          <w:szCs w:val="24"/>
        </w:rPr>
        <w:t xml:space="preserve"> δύο (</w:t>
      </w:r>
      <w:r w:rsidR="00595291" w:rsidRPr="000159A3">
        <w:rPr>
          <w:rFonts w:ascii="Times New Roman" w:hAnsi="Times New Roman" w:cs="Times New Roman"/>
          <w:sz w:val="24"/>
          <w:szCs w:val="24"/>
        </w:rPr>
        <w:t>2</w:t>
      </w:r>
      <w:r w:rsidR="00EA5559" w:rsidRPr="000159A3">
        <w:rPr>
          <w:rFonts w:ascii="Times New Roman" w:hAnsi="Times New Roman" w:cs="Times New Roman"/>
          <w:sz w:val="24"/>
          <w:szCs w:val="24"/>
        </w:rPr>
        <w:t>)</w:t>
      </w:r>
      <w:r w:rsidR="00595291" w:rsidRPr="000159A3">
        <w:rPr>
          <w:rFonts w:ascii="Times New Roman" w:hAnsi="Times New Roman" w:cs="Times New Roman"/>
          <w:sz w:val="24"/>
          <w:szCs w:val="24"/>
        </w:rPr>
        <w:t xml:space="preserve"> ετών από την αφυπηρέτησή </w:t>
      </w:r>
      <w:r w:rsidR="00EA5559" w:rsidRPr="000159A3">
        <w:rPr>
          <w:rFonts w:ascii="Times New Roman" w:hAnsi="Times New Roman" w:cs="Times New Roman"/>
          <w:sz w:val="24"/>
          <w:szCs w:val="24"/>
        </w:rPr>
        <w:t xml:space="preserve">τους, η οποία τελεί υπό τον όρο λήψης σχετικής </w:t>
      </w:r>
      <w:r w:rsidR="00595291" w:rsidRPr="000159A3">
        <w:rPr>
          <w:rFonts w:ascii="Times New Roman" w:hAnsi="Times New Roman" w:cs="Times New Roman"/>
          <w:sz w:val="24"/>
          <w:szCs w:val="24"/>
        </w:rPr>
        <w:t>προηγουμένως άδεια</w:t>
      </w:r>
      <w:r w:rsidR="00EA5559" w:rsidRPr="000159A3">
        <w:rPr>
          <w:rFonts w:ascii="Times New Roman" w:hAnsi="Times New Roman" w:cs="Times New Roman"/>
          <w:sz w:val="24"/>
          <w:szCs w:val="24"/>
        </w:rPr>
        <w:t>ς</w:t>
      </w:r>
      <w:r w:rsidR="00595291" w:rsidRPr="000159A3">
        <w:rPr>
          <w:rFonts w:ascii="Times New Roman" w:hAnsi="Times New Roman" w:cs="Times New Roman"/>
          <w:sz w:val="24"/>
          <w:szCs w:val="24"/>
        </w:rPr>
        <w:t xml:space="preserve"> από ανεξάρτητη τριμελή επιτροπή. Τον Νοέμβριο του</w:t>
      </w:r>
      <w:r w:rsidR="00EA5559" w:rsidRPr="000159A3">
        <w:rPr>
          <w:rFonts w:ascii="Times New Roman" w:hAnsi="Times New Roman" w:cs="Times New Roman"/>
          <w:sz w:val="24"/>
          <w:szCs w:val="24"/>
        </w:rPr>
        <w:t xml:space="preserve"> </w:t>
      </w:r>
      <w:r w:rsidR="00595291" w:rsidRPr="000159A3">
        <w:rPr>
          <w:rFonts w:ascii="Times New Roman" w:hAnsi="Times New Roman" w:cs="Times New Roman"/>
          <w:sz w:val="24"/>
          <w:szCs w:val="24"/>
        </w:rPr>
        <w:t>2022</w:t>
      </w:r>
      <w:r w:rsidR="00EA5559" w:rsidRPr="000159A3">
        <w:rPr>
          <w:rFonts w:ascii="Times New Roman" w:hAnsi="Times New Roman" w:cs="Times New Roman"/>
          <w:sz w:val="24"/>
          <w:szCs w:val="24"/>
        </w:rPr>
        <w:t xml:space="preserve"> μάλιστα</w:t>
      </w:r>
      <w:r w:rsidR="00595291" w:rsidRPr="000159A3">
        <w:rPr>
          <w:rFonts w:ascii="Times New Roman" w:hAnsi="Times New Roman" w:cs="Times New Roman"/>
          <w:sz w:val="24"/>
          <w:szCs w:val="24"/>
        </w:rPr>
        <w:t xml:space="preserve"> αποφασίστηκε από την Ολομέλεια της Βουλής η επέκταση εφαρμογής</w:t>
      </w:r>
      <w:r w:rsidR="00EA5559" w:rsidRPr="000159A3">
        <w:rPr>
          <w:rFonts w:ascii="Times New Roman" w:hAnsi="Times New Roman" w:cs="Times New Roman"/>
          <w:sz w:val="24"/>
          <w:szCs w:val="24"/>
        </w:rPr>
        <w:t xml:space="preserve"> </w:t>
      </w:r>
      <w:r w:rsidR="00595291" w:rsidRPr="000159A3">
        <w:rPr>
          <w:rFonts w:ascii="Times New Roman" w:hAnsi="Times New Roman" w:cs="Times New Roman"/>
          <w:sz w:val="24"/>
          <w:szCs w:val="24"/>
        </w:rPr>
        <w:t>του νόμου αυτού και στους δικαστικούς λειτουργούς</w:t>
      </w:r>
      <w:r w:rsidR="00D714E3" w:rsidRPr="000159A3">
        <w:rPr>
          <w:rStyle w:val="ae"/>
          <w:rFonts w:ascii="Times New Roman" w:hAnsi="Times New Roman" w:cs="Times New Roman"/>
          <w:sz w:val="24"/>
          <w:szCs w:val="24"/>
        </w:rPr>
        <w:footnoteReference w:id="15"/>
      </w:r>
      <w:r w:rsidR="00EA5559" w:rsidRPr="000159A3">
        <w:rPr>
          <w:rFonts w:ascii="Times New Roman" w:hAnsi="Times New Roman" w:cs="Times New Roman"/>
          <w:sz w:val="24"/>
          <w:szCs w:val="24"/>
        </w:rPr>
        <w:t xml:space="preserve">. </w:t>
      </w:r>
      <w:r w:rsidR="00BE3509" w:rsidRPr="000159A3">
        <w:rPr>
          <w:rFonts w:ascii="Times New Roman" w:hAnsi="Times New Roman" w:cs="Times New Roman"/>
          <w:sz w:val="24"/>
          <w:szCs w:val="24"/>
        </w:rPr>
        <w:t>Τέλος, η Διεθνής Ένωση Δικαστών, κατά τη διάρκεια της 60ης Ετήσιας Γενικής Συνέλευσής της στο Σαντιάγκο της Χιλής, επικύρωσε τις προβλέψεις της Παγκόσμιας Χάρτας του Δικαστή, όπου στο άρθρο 8-3 προβλέπεται ότι «μετά τη συνταξιοδότησή του, ο δικαστής μπορεί να ασκεί άλλη νομική επαγγελματική δραστηριότητα, εάν αυτή δεν είναι ηθικά ασυμβίβαστη με την προηγούμενη νομική του δραστηριότητα»</w:t>
      </w:r>
      <w:r w:rsidR="00D714E3" w:rsidRPr="000159A3">
        <w:rPr>
          <w:rStyle w:val="ae"/>
          <w:rFonts w:ascii="Times New Roman" w:hAnsi="Times New Roman" w:cs="Times New Roman"/>
          <w:sz w:val="24"/>
          <w:szCs w:val="24"/>
        </w:rPr>
        <w:footnoteReference w:id="16"/>
      </w:r>
      <w:r w:rsidR="00BE3509" w:rsidRPr="000159A3">
        <w:rPr>
          <w:rFonts w:ascii="Times New Roman" w:hAnsi="Times New Roman" w:cs="Times New Roman"/>
          <w:sz w:val="24"/>
          <w:szCs w:val="24"/>
        </w:rPr>
        <w:t>.</w:t>
      </w:r>
      <w:r w:rsidR="00AE1B39" w:rsidRPr="000159A3">
        <w:rPr>
          <w:rFonts w:ascii="Times New Roman" w:hAnsi="Times New Roman" w:cs="Times New Roman"/>
          <w:sz w:val="24"/>
          <w:szCs w:val="24"/>
        </w:rPr>
        <w:t xml:space="preserve"> </w:t>
      </w:r>
    </w:p>
    <w:p w14:paraId="684A8CF7" w14:textId="3B7058F4" w:rsidR="00E52459" w:rsidRPr="000159A3" w:rsidRDefault="00BE3509"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Το</w:t>
      </w:r>
      <w:r w:rsidR="00AE1B39"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ζήτημα αναδείχθηκε για πρώτη </w:t>
      </w:r>
      <w:r w:rsidR="00AE1B39" w:rsidRPr="000159A3">
        <w:rPr>
          <w:rFonts w:ascii="Times New Roman" w:hAnsi="Times New Roman" w:cs="Times New Roman"/>
          <w:sz w:val="24"/>
          <w:szCs w:val="24"/>
        </w:rPr>
        <w:t>φορά</w:t>
      </w:r>
      <w:r w:rsidRPr="000159A3">
        <w:rPr>
          <w:rFonts w:ascii="Times New Roman" w:hAnsi="Times New Roman" w:cs="Times New Roman"/>
          <w:sz w:val="24"/>
          <w:szCs w:val="24"/>
        </w:rPr>
        <w:t xml:space="preserve">  στο δημόσιο λόγο </w:t>
      </w:r>
      <w:r w:rsidR="00F02D04" w:rsidRPr="000159A3">
        <w:rPr>
          <w:rFonts w:ascii="Times New Roman" w:hAnsi="Times New Roman" w:cs="Times New Roman"/>
          <w:sz w:val="24"/>
          <w:szCs w:val="24"/>
        </w:rPr>
        <w:t xml:space="preserve"> την 5</w:t>
      </w:r>
      <w:r w:rsidR="00F02D04" w:rsidRPr="000159A3">
        <w:rPr>
          <w:rFonts w:ascii="Times New Roman" w:hAnsi="Times New Roman" w:cs="Times New Roman"/>
          <w:sz w:val="24"/>
          <w:szCs w:val="24"/>
          <w:vertAlign w:val="superscript"/>
        </w:rPr>
        <w:t>η</w:t>
      </w:r>
      <w:r w:rsidR="00F02D04"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 Απρίλιο του 201</w:t>
      </w:r>
      <w:r w:rsidR="00F02D04" w:rsidRPr="000159A3">
        <w:rPr>
          <w:rFonts w:ascii="Times New Roman" w:hAnsi="Times New Roman" w:cs="Times New Roman"/>
          <w:sz w:val="24"/>
          <w:szCs w:val="24"/>
        </w:rPr>
        <w:t>3</w:t>
      </w:r>
      <w:r w:rsidRPr="000159A3">
        <w:rPr>
          <w:rFonts w:ascii="Times New Roman" w:hAnsi="Times New Roman" w:cs="Times New Roman"/>
          <w:sz w:val="24"/>
          <w:szCs w:val="24"/>
        </w:rPr>
        <w:t xml:space="preserve">, από τους </w:t>
      </w:r>
      <w:r w:rsidR="00AE1B39" w:rsidRPr="000159A3">
        <w:rPr>
          <w:rFonts w:ascii="Times New Roman" w:hAnsi="Times New Roman" w:cs="Times New Roman"/>
          <w:sz w:val="24"/>
          <w:szCs w:val="24"/>
        </w:rPr>
        <w:t xml:space="preserve">Δικαστές Χριστόφορο και Χαράλαμπο Σεβαστίδη, ως </w:t>
      </w:r>
      <w:r w:rsidR="003A2B67" w:rsidRPr="000159A3">
        <w:rPr>
          <w:rFonts w:ascii="Times New Roman" w:hAnsi="Times New Roman" w:cs="Times New Roman"/>
          <w:sz w:val="24"/>
          <w:szCs w:val="24"/>
        </w:rPr>
        <w:t>τότε</w:t>
      </w:r>
      <w:r w:rsidRPr="000159A3">
        <w:rPr>
          <w:rFonts w:ascii="Times New Roman" w:hAnsi="Times New Roman" w:cs="Times New Roman"/>
          <w:sz w:val="24"/>
          <w:szCs w:val="24"/>
        </w:rPr>
        <w:t xml:space="preserve"> μέλη του Δ.Σ. της Ένωσης Δικαστών και Εισαγγελέων,</w:t>
      </w:r>
      <w:r w:rsidR="00AE1B39" w:rsidRPr="000159A3">
        <w:rPr>
          <w:rFonts w:ascii="Times New Roman" w:hAnsi="Times New Roman" w:cs="Times New Roman"/>
          <w:sz w:val="24"/>
          <w:szCs w:val="24"/>
        </w:rPr>
        <w:t xml:space="preserve"> με αίτημα να υποβληθεί σχετική πρόταση περί ανάληψης σχετικής πρωτοβουλίας </w:t>
      </w:r>
      <w:r w:rsidR="0028758A" w:rsidRPr="000159A3">
        <w:rPr>
          <w:rFonts w:ascii="Times New Roman" w:hAnsi="Times New Roman" w:cs="Times New Roman"/>
          <w:sz w:val="24"/>
          <w:szCs w:val="24"/>
        </w:rPr>
        <w:t>από</w:t>
      </w:r>
      <w:r w:rsidR="00AE1B39" w:rsidRPr="000159A3">
        <w:rPr>
          <w:rFonts w:ascii="Times New Roman" w:hAnsi="Times New Roman" w:cs="Times New Roman"/>
          <w:sz w:val="24"/>
          <w:szCs w:val="24"/>
        </w:rPr>
        <w:t xml:space="preserve"> το Υπουργείο Δικαιοσύνης, που απορρίφθηκε </w:t>
      </w:r>
      <w:r w:rsidRPr="000159A3">
        <w:rPr>
          <w:rFonts w:ascii="Times New Roman" w:hAnsi="Times New Roman" w:cs="Times New Roman"/>
          <w:sz w:val="24"/>
          <w:szCs w:val="24"/>
        </w:rPr>
        <w:t xml:space="preserve">από τα υπόλοιπα </w:t>
      </w:r>
      <w:r w:rsidR="00AE1B39" w:rsidRPr="000159A3">
        <w:rPr>
          <w:rFonts w:ascii="Times New Roman" w:hAnsi="Times New Roman" w:cs="Times New Roman"/>
          <w:sz w:val="24"/>
          <w:szCs w:val="24"/>
        </w:rPr>
        <w:t>δεκατρία (</w:t>
      </w:r>
      <w:r w:rsidRPr="000159A3">
        <w:rPr>
          <w:rFonts w:ascii="Times New Roman" w:hAnsi="Times New Roman" w:cs="Times New Roman"/>
          <w:sz w:val="24"/>
          <w:szCs w:val="24"/>
        </w:rPr>
        <w:t>13</w:t>
      </w:r>
      <w:r w:rsidR="00AE1B39" w:rsidRPr="000159A3">
        <w:rPr>
          <w:rFonts w:ascii="Times New Roman" w:hAnsi="Times New Roman" w:cs="Times New Roman"/>
          <w:sz w:val="24"/>
          <w:szCs w:val="24"/>
        </w:rPr>
        <w:t>)</w:t>
      </w:r>
      <w:r w:rsidRPr="000159A3">
        <w:rPr>
          <w:rFonts w:ascii="Times New Roman" w:hAnsi="Times New Roman" w:cs="Times New Roman"/>
          <w:sz w:val="24"/>
          <w:szCs w:val="24"/>
        </w:rPr>
        <w:t xml:space="preserve"> μέλη του Δ.Σ. Τον Δεκέμβριο του 2018, ενόψει της </w:t>
      </w:r>
      <w:r w:rsidR="00AE1B39" w:rsidRPr="000159A3">
        <w:rPr>
          <w:rFonts w:ascii="Times New Roman" w:hAnsi="Times New Roman" w:cs="Times New Roman"/>
          <w:sz w:val="24"/>
          <w:szCs w:val="24"/>
        </w:rPr>
        <w:t xml:space="preserve">τότε </w:t>
      </w:r>
      <w:r w:rsidRPr="000159A3">
        <w:rPr>
          <w:rFonts w:ascii="Times New Roman" w:hAnsi="Times New Roman" w:cs="Times New Roman"/>
          <w:sz w:val="24"/>
          <w:szCs w:val="24"/>
        </w:rPr>
        <w:t>Συνταγματικής Αναθεώρησης</w:t>
      </w:r>
      <w:r w:rsidR="00AE1B39" w:rsidRPr="000159A3">
        <w:rPr>
          <w:rFonts w:ascii="Times New Roman" w:hAnsi="Times New Roman" w:cs="Times New Roman"/>
          <w:sz w:val="24"/>
          <w:szCs w:val="24"/>
        </w:rPr>
        <w:t xml:space="preserve"> και στο </w:t>
      </w:r>
      <w:r w:rsidRPr="000159A3">
        <w:rPr>
          <w:rFonts w:ascii="Times New Roman" w:hAnsi="Times New Roman" w:cs="Times New Roman"/>
          <w:sz w:val="24"/>
          <w:szCs w:val="24"/>
        </w:rPr>
        <w:t>πλαίσι</w:t>
      </w:r>
      <w:r w:rsidR="00AE1B39" w:rsidRPr="000159A3">
        <w:rPr>
          <w:rFonts w:ascii="Times New Roman" w:hAnsi="Times New Roman" w:cs="Times New Roman"/>
          <w:sz w:val="24"/>
          <w:szCs w:val="24"/>
        </w:rPr>
        <w:t>ο</w:t>
      </w:r>
      <w:r w:rsidRPr="000159A3">
        <w:rPr>
          <w:rFonts w:ascii="Times New Roman" w:hAnsi="Times New Roman" w:cs="Times New Roman"/>
          <w:sz w:val="24"/>
          <w:szCs w:val="24"/>
        </w:rPr>
        <w:t xml:space="preserve"> της Γενικής Συνέλευσης </w:t>
      </w:r>
      <w:r w:rsidRPr="000159A3">
        <w:rPr>
          <w:rFonts w:ascii="Times New Roman" w:hAnsi="Times New Roman" w:cs="Times New Roman"/>
          <w:sz w:val="24"/>
          <w:szCs w:val="24"/>
        </w:rPr>
        <w:lastRenderedPageBreak/>
        <w:t>της Ένωσης Δικαστών και</w:t>
      </w:r>
      <w:r w:rsidR="00AE1B39"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Εισαγγελέων, στις 15.12.2018, </w:t>
      </w:r>
      <w:r w:rsidR="00AE1B39" w:rsidRPr="000159A3">
        <w:rPr>
          <w:rFonts w:ascii="Times New Roman" w:hAnsi="Times New Roman" w:cs="Times New Roman"/>
          <w:sz w:val="24"/>
          <w:szCs w:val="24"/>
        </w:rPr>
        <w:t>με πλειοψηφία 55% το Δικαστικό Σώμα τάχθηκε υπέρ της «απαγόρευσης συμμετοχής συνταξιούχων δικαστικών λειτουργών σε άλλες θέσεις επί 2ετία μετά την αποχώρησή τους από το Σώμα», 29,50% προέκρινε η απαγόρευση αυτή να τελεί υπό προϋποθέσεις και το 15,50%  ψήφισε να μην ρυθμιστεί το θέμα, καθώς αποτελεί ζήτημα του κοινού νομοθέτη</w:t>
      </w:r>
      <w:r w:rsidR="00E52459" w:rsidRPr="000159A3">
        <w:rPr>
          <w:rFonts w:ascii="Times New Roman" w:hAnsi="Times New Roman" w:cs="Times New Roman"/>
          <w:sz w:val="24"/>
          <w:szCs w:val="24"/>
        </w:rPr>
        <w:t>. Το αποτέλεσμα αυτό κοινοποιήθηκε</w:t>
      </w:r>
      <w:r w:rsidR="003A2B67" w:rsidRPr="000159A3">
        <w:rPr>
          <w:rFonts w:ascii="Times New Roman" w:hAnsi="Times New Roman" w:cs="Times New Roman"/>
          <w:sz w:val="24"/>
          <w:szCs w:val="24"/>
        </w:rPr>
        <w:t xml:space="preserve"> στους αρμόδιους φορείς</w:t>
      </w:r>
      <w:r w:rsidR="00E52459" w:rsidRPr="000159A3">
        <w:rPr>
          <w:rFonts w:ascii="Times New Roman" w:hAnsi="Times New Roman" w:cs="Times New Roman"/>
          <w:sz w:val="24"/>
          <w:szCs w:val="24"/>
        </w:rPr>
        <w:t>, χωρίς όμως να βρει ανταπόκριση από τα μεγάλά πολιτικά κόμματα</w:t>
      </w:r>
      <w:r w:rsidR="00F32471" w:rsidRPr="000159A3">
        <w:rPr>
          <w:rFonts w:ascii="Times New Roman" w:hAnsi="Times New Roman" w:cs="Times New Roman"/>
          <w:sz w:val="24"/>
          <w:szCs w:val="24"/>
        </w:rPr>
        <w:t>. Υ</w:t>
      </w:r>
      <w:r w:rsidR="00E52459" w:rsidRPr="000159A3">
        <w:rPr>
          <w:rFonts w:ascii="Times New Roman" w:hAnsi="Times New Roman" w:cs="Times New Roman"/>
          <w:sz w:val="24"/>
          <w:szCs w:val="24"/>
        </w:rPr>
        <w:t xml:space="preserve">ιοθετήθηκε όμως από τον Πρόεδρο του ΔΣΑ, που το ανέδειξε μάλιστα στις 21.2.2020 στη δημόσια συζήτηση ενώπιον του Ευρωκοινοβουλίου. Τέλος, επαναφέρθηκε ως αίτημα από την Ένωσή μας </w:t>
      </w:r>
      <w:r w:rsidRPr="000159A3">
        <w:rPr>
          <w:rFonts w:ascii="Times New Roman" w:hAnsi="Times New Roman" w:cs="Times New Roman"/>
          <w:sz w:val="24"/>
          <w:szCs w:val="24"/>
        </w:rPr>
        <w:t>κατά τη διάρκεια</w:t>
      </w:r>
      <w:r w:rsidR="00E52459"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του διεθνούς </w:t>
      </w:r>
      <w:proofErr w:type="spellStart"/>
      <w:r w:rsidRPr="000159A3">
        <w:rPr>
          <w:rFonts w:ascii="Times New Roman" w:hAnsi="Times New Roman" w:cs="Times New Roman"/>
          <w:sz w:val="24"/>
          <w:szCs w:val="24"/>
        </w:rPr>
        <w:t>Forum</w:t>
      </w:r>
      <w:proofErr w:type="spellEnd"/>
      <w:r w:rsidRPr="000159A3">
        <w:rPr>
          <w:rFonts w:ascii="Times New Roman" w:hAnsi="Times New Roman" w:cs="Times New Roman"/>
          <w:sz w:val="24"/>
          <w:szCs w:val="24"/>
        </w:rPr>
        <w:t xml:space="preserve"> «Η Ελλάδα το 2040», που διοργανώθηκε από την</w:t>
      </w:r>
      <w:r w:rsidR="00E52459" w:rsidRPr="000159A3">
        <w:rPr>
          <w:rFonts w:ascii="Times New Roman" w:hAnsi="Times New Roman" w:cs="Times New Roman"/>
          <w:sz w:val="24"/>
          <w:szCs w:val="24"/>
        </w:rPr>
        <w:t xml:space="preserve"> </w:t>
      </w:r>
      <w:r w:rsidRPr="000159A3">
        <w:rPr>
          <w:rFonts w:ascii="Times New Roman" w:hAnsi="Times New Roman" w:cs="Times New Roman"/>
          <w:sz w:val="24"/>
          <w:szCs w:val="24"/>
        </w:rPr>
        <w:t>Επιτροπή «Ελλάδα 2021» και με αφορμή τη συμπλήρωση 200 ετών από την</w:t>
      </w:r>
      <w:r w:rsidR="00E52459"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Ελληνική Επανάσταση. </w:t>
      </w:r>
    </w:p>
    <w:p w14:paraId="272DCC9A" w14:textId="0D73323F" w:rsidR="00AD586B" w:rsidRPr="000159A3" w:rsidRDefault="00E52459"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 Σε νομοθετικό επίπεδο, προβλέφθηκε για πρώτη φορά με το άρθρο 3 ν. 4963/2022, όπως τροποποιήθηκε με ν. 5049/2023, </w:t>
      </w:r>
      <w:r w:rsidR="003F7FB9" w:rsidRPr="000159A3">
        <w:rPr>
          <w:rFonts w:ascii="Times New Roman" w:hAnsi="Times New Roman" w:cs="Times New Roman"/>
          <w:sz w:val="24"/>
          <w:szCs w:val="24"/>
        </w:rPr>
        <w:t>περί «Σύσταση</w:t>
      </w:r>
      <w:r w:rsidR="00A90D50" w:rsidRPr="000159A3">
        <w:rPr>
          <w:rFonts w:ascii="Times New Roman" w:hAnsi="Times New Roman" w:cs="Times New Roman"/>
          <w:sz w:val="24"/>
          <w:szCs w:val="24"/>
        </w:rPr>
        <w:t>ς</w:t>
      </w:r>
      <w:r w:rsidR="003F7FB9" w:rsidRPr="000159A3">
        <w:rPr>
          <w:rFonts w:ascii="Times New Roman" w:hAnsi="Times New Roman" w:cs="Times New Roman"/>
          <w:sz w:val="24"/>
          <w:szCs w:val="24"/>
        </w:rPr>
        <w:t xml:space="preserve"> Δικαστικής Αστυνομίας και λοιπές επείγουσες  διατάξεις του Υπουργείου Δικαιοσύνης»</w:t>
      </w:r>
      <w:r w:rsidR="00A90D50" w:rsidRPr="000159A3">
        <w:rPr>
          <w:rFonts w:ascii="Times New Roman" w:hAnsi="Times New Roman" w:cs="Times New Roman"/>
          <w:sz w:val="24"/>
          <w:szCs w:val="24"/>
        </w:rPr>
        <w:t xml:space="preserve"> ότι: «Της Διεύθυνσης Δικαστικής Αστυνομίας προΐσταται συνταξιούχος ανώτατος ή ανώτερος δικαστικός λειτουργός</w:t>
      </w:r>
      <w:r w:rsidR="002B7503" w:rsidRPr="000159A3">
        <w:rPr>
          <w:rFonts w:ascii="Times New Roman" w:hAnsi="Times New Roman" w:cs="Times New Roman"/>
          <w:sz w:val="24"/>
          <w:szCs w:val="24"/>
        </w:rPr>
        <w:t xml:space="preserve"> </w:t>
      </w:r>
      <w:r w:rsidR="00A90D50" w:rsidRPr="000159A3">
        <w:rPr>
          <w:rFonts w:ascii="Times New Roman" w:hAnsi="Times New Roman" w:cs="Times New Roman"/>
          <w:sz w:val="24"/>
          <w:szCs w:val="24"/>
        </w:rPr>
        <w:t>ο οποίος έχει αφυπηρετήσει τουλάχιστον δύο (2) χρόνια πριν από την έκδοση της δημόσιας πρόσκλησης του τρίτου εδαφίου»</w:t>
      </w:r>
      <w:r w:rsidR="00A10EEA" w:rsidRPr="000159A3">
        <w:rPr>
          <w:rFonts w:ascii="Times New Roman" w:hAnsi="Times New Roman" w:cs="Times New Roman"/>
          <w:sz w:val="24"/>
          <w:szCs w:val="24"/>
        </w:rPr>
        <w:t xml:space="preserve">, που αποτελεί ένα πρώτο θετικό βήμα προς την κατεύθυνση αυτή. </w:t>
      </w:r>
      <w:r w:rsidR="00AD586B" w:rsidRPr="000159A3">
        <w:rPr>
          <w:rFonts w:ascii="Times New Roman" w:hAnsi="Times New Roman" w:cs="Times New Roman"/>
          <w:sz w:val="24"/>
          <w:szCs w:val="24"/>
        </w:rPr>
        <w:t>Αποτελεί δε</w:t>
      </w:r>
      <w:r w:rsidR="002A5397" w:rsidRPr="000159A3">
        <w:rPr>
          <w:rFonts w:ascii="Times New Roman" w:hAnsi="Times New Roman" w:cs="Times New Roman"/>
          <w:sz w:val="24"/>
          <w:szCs w:val="24"/>
        </w:rPr>
        <w:t xml:space="preserve"> πλέον και </w:t>
      </w:r>
      <w:r w:rsidR="00AD586B" w:rsidRPr="000159A3">
        <w:rPr>
          <w:rFonts w:ascii="Times New Roman" w:hAnsi="Times New Roman" w:cs="Times New Roman"/>
          <w:sz w:val="24"/>
          <w:szCs w:val="24"/>
        </w:rPr>
        <w:t>επίσημη πρόταση της κοινοβουλευτικής πλειοψηφίας του κόμματος της Νέας Δημοκρατίας</w:t>
      </w:r>
      <w:r w:rsidR="00F32471" w:rsidRPr="000159A3">
        <w:rPr>
          <w:rFonts w:ascii="Times New Roman" w:hAnsi="Times New Roman" w:cs="Times New Roman"/>
          <w:sz w:val="24"/>
          <w:szCs w:val="24"/>
        </w:rPr>
        <w:t xml:space="preserve"> ενόψει της επικείμενης συνταγματικής αναθεώρησης</w:t>
      </w:r>
      <w:r w:rsidR="00AD586B" w:rsidRPr="000159A3">
        <w:rPr>
          <w:rFonts w:ascii="Times New Roman" w:hAnsi="Times New Roman" w:cs="Times New Roman"/>
          <w:sz w:val="24"/>
          <w:szCs w:val="24"/>
        </w:rPr>
        <w:t xml:space="preserve">, </w:t>
      </w:r>
      <w:r w:rsidR="00EB68F2" w:rsidRPr="000159A3">
        <w:rPr>
          <w:rFonts w:ascii="Times New Roman" w:hAnsi="Times New Roman" w:cs="Times New Roman"/>
          <w:sz w:val="24"/>
          <w:szCs w:val="24"/>
        </w:rPr>
        <w:t xml:space="preserve">και ειδικότερα να προβλεφθεί </w:t>
      </w:r>
      <w:r w:rsidR="00AD586B" w:rsidRPr="000159A3">
        <w:rPr>
          <w:rFonts w:ascii="Times New Roman" w:hAnsi="Times New Roman" w:cs="Times New Roman"/>
          <w:sz w:val="24"/>
          <w:szCs w:val="24"/>
        </w:rPr>
        <w:t>στο άρθρο 89 Σ</w:t>
      </w:r>
      <w:r w:rsidR="00EB68F2" w:rsidRPr="000159A3">
        <w:rPr>
          <w:rFonts w:ascii="Times New Roman" w:hAnsi="Times New Roman" w:cs="Times New Roman"/>
          <w:sz w:val="24"/>
          <w:szCs w:val="24"/>
        </w:rPr>
        <w:t xml:space="preserve"> ότι «</w:t>
      </w:r>
      <w:r w:rsidR="00AD586B" w:rsidRPr="000159A3">
        <w:rPr>
          <w:rFonts w:ascii="Times New Roman" w:hAnsi="Times New Roman" w:cs="Times New Roman"/>
          <w:sz w:val="24"/>
          <w:szCs w:val="24"/>
        </w:rPr>
        <w:t xml:space="preserve">Δεν επιτρέπεται η συμμετοχή τους με οποιαδήποτε ιδιότητα στην Κυβέρνηση, η τοποθέτησή τους σε πολιτικές θέσεις ή η τοποθέτησή τους σε ανεξάρτητες αρχές για τρία τουλάχιστον χρόνια από την αφυπηρέτησή </w:t>
      </w:r>
      <w:r w:rsidR="00EB68F2" w:rsidRPr="000159A3">
        <w:rPr>
          <w:rFonts w:ascii="Times New Roman" w:hAnsi="Times New Roman" w:cs="Times New Roman"/>
          <w:sz w:val="24"/>
          <w:szCs w:val="24"/>
        </w:rPr>
        <w:t>τους»</w:t>
      </w:r>
      <w:r w:rsidR="00AD586B" w:rsidRPr="000159A3">
        <w:rPr>
          <w:rFonts w:ascii="Times New Roman" w:hAnsi="Times New Roman" w:cs="Times New Roman"/>
          <w:sz w:val="24"/>
          <w:szCs w:val="24"/>
        </w:rPr>
        <w:t>.</w:t>
      </w:r>
    </w:p>
    <w:p w14:paraId="3C22641B" w14:textId="59CC6188" w:rsidR="00CD75F6" w:rsidRPr="000159A3" w:rsidRDefault="00A10EEA" w:rsidP="00232500">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Η Ένωση </w:t>
      </w:r>
      <w:r w:rsidR="00EB68F2" w:rsidRPr="000159A3">
        <w:rPr>
          <w:rFonts w:ascii="Times New Roman" w:hAnsi="Times New Roman" w:cs="Times New Roman"/>
          <w:sz w:val="24"/>
          <w:szCs w:val="24"/>
        </w:rPr>
        <w:t xml:space="preserve"> Δικαστών και Εισαγγελέων με ε</w:t>
      </w:r>
      <w:r w:rsidR="00F32471" w:rsidRPr="000159A3">
        <w:rPr>
          <w:rFonts w:ascii="Times New Roman" w:hAnsi="Times New Roman" w:cs="Times New Roman"/>
          <w:sz w:val="24"/>
          <w:szCs w:val="24"/>
        </w:rPr>
        <w:t>πιμονή</w:t>
      </w:r>
      <w:r w:rsidR="00EB68F2" w:rsidRPr="000159A3">
        <w:rPr>
          <w:rFonts w:ascii="Times New Roman" w:hAnsi="Times New Roman" w:cs="Times New Roman"/>
          <w:sz w:val="24"/>
          <w:szCs w:val="24"/>
        </w:rPr>
        <w:t xml:space="preserve"> και συνεπή στάση</w:t>
      </w:r>
      <w:r w:rsidR="0087142F" w:rsidRPr="000159A3">
        <w:rPr>
          <w:rFonts w:ascii="Times New Roman" w:hAnsi="Times New Roman" w:cs="Times New Roman"/>
          <w:sz w:val="24"/>
          <w:szCs w:val="24"/>
        </w:rPr>
        <w:t xml:space="preserve">, προτείνει τη συνταγματική ρύθμιση του </w:t>
      </w:r>
      <w:r w:rsidRPr="000159A3">
        <w:rPr>
          <w:rFonts w:ascii="Times New Roman" w:hAnsi="Times New Roman" w:cs="Times New Roman"/>
          <w:sz w:val="24"/>
          <w:szCs w:val="24"/>
        </w:rPr>
        <w:t xml:space="preserve">συγκεκριμένου ζητήματος, </w:t>
      </w:r>
      <w:r w:rsidR="00FD6E7E" w:rsidRPr="000159A3">
        <w:rPr>
          <w:rFonts w:ascii="Times New Roman" w:hAnsi="Times New Roman" w:cs="Times New Roman"/>
          <w:sz w:val="24"/>
          <w:szCs w:val="24"/>
        </w:rPr>
        <w:t xml:space="preserve">με την πρόβλεψη συγκεκριμένου χρονικού περιορισμού στην κατάληψη δημοσίων θέσεων και αξιωμάτων από συνταξιούχους δικαστικούς για ένα εύλογο χρονικό διάστημα </w:t>
      </w:r>
      <w:r w:rsidR="00C37A8F" w:rsidRPr="000159A3">
        <w:rPr>
          <w:rFonts w:ascii="Times New Roman" w:hAnsi="Times New Roman" w:cs="Times New Roman"/>
          <w:sz w:val="24"/>
          <w:szCs w:val="24"/>
        </w:rPr>
        <w:t>τρι</w:t>
      </w:r>
      <w:r w:rsidR="00FD6E7E" w:rsidRPr="000159A3">
        <w:rPr>
          <w:rFonts w:ascii="Times New Roman" w:hAnsi="Times New Roman" w:cs="Times New Roman"/>
          <w:sz w:val="24"/>
          <w:szCs w:val="24"/>
        </w:rPr>
        <w:t>ετίας, ώστε η επιλογή του συγκεκριμένου προσώπου να απομακρύνεται χρονικά από την άσκηση των δικαστικών καθηκόντων</w:t>
      </w:r>
      <w:r w:rsidR="0028758A" w:rsidRPr="000159A3">
        <w:rPr>
          <w:rFonts w:ascii="Times New Roman" w:hAnsi="Times New Roman" w:cs="Times New Roman"/>
          <w:sz w:val="24"/>
          <w:szCs w:val="24"/>
        </w:rPr>
        <w:t xml:space="preserve"> του</w:t>
      </w:r>
      <w:r w:rsidR="00FD6E7E" w:rsidRPr="000159A3">
        <w:rPr>
          <w:rFonts w:ascii="Times New Roman" w:hAnsi="Times New Roman" w:cs="Times New Roman"/>
          <w:sz w:val="24"/>
          <w:szCs w:val="24"/>
        </w:rPr>
        <w:t xml:space="preserve">. </w:t>
      </w:r>
      <w:r w:rsidR="00871FE1" w:rsidRPr="000159A3">
        <w:rPr>
          <w:rFonts w:ascii="Times New Roman" w:hAnsi="Times New Roman" w:cs="Times New Roman"/>
          <w:sz w:val="24"/>
          <w:szCs w:val="24"/>
        </w:rPr>
        <w:t>Με τον τρόπο αυτό διασφαλίζεται θεσμικά η ανεξαρτησία της δικαστικής εξουσίας, καθώς μειώνονται οι υποψίες επιρροής δικαστών από πολιτικά κέντρα προς διασφάλιση μελλοντικά κρατικών θέσεων</w:t>
      </w:r>
      <w:r w:rsidR="00CD75F6" w:rsidRPr="000159A3">
        <w:rPr>
          <w:rFonts w:ascii="Times New Roman" w:hAnsi="Times New Roman" w:cs="Times New Roman"/>
          <w:sz w:val="24"/>
          <w:szCs w:val="24"/>
        </w:rPr>
        <w:t xml:space="preserve"> κι αποτρέπει εικασίες για "κλειστά δίκτυα" ή ευνοϊκές μετακινήσεις.</w:t>
      </w:r>
      <w:r w:rsidR="00EB68F2" w:rsidRPr="000159A3">
        <w:rPr>
          <w:rFonts w:ascii="Times New Roman" w:hAnsi="Times New Roman" w:cs="Times New Roman"/>
          <w:sz w:val="24"/>
          <w:szCs w:val="24"/>
        </w:rPr>
        <w:t xml:space="preserve"> Ε</w:t>
      </w:r>
      <w:r w:rsidR="00871FE1" w:rsidRPr="000159A3">
        <w:rPr>
          <w:rFonts w:ascii="Times New Roman" w:hAnsi="Times New Roman" w:cs="Times New Roman"/>
          <w:sz w:val="24"/>
          <w:szCs w:val="24"/>
        </w:rPr>
        <w:t xml:space="preserve">υνοούνται </w:t>
      </w:r>
      <w:r w:rsidR="00CD75F6" w:rsidRPr="000159A3">
        <w:rPr>
          <w:rFonts w:ascii="Times New Roman" w:hAnsi="Times New Roman" w:cs="Times New Roman"/>
          <w:sz w:val="24"/>
          <w:szCs w:val="24"/>
        </w:rPr>
        <w:t xml:space="preserve">δε </w:t>
      </w:r>
      <w:r w:rsidR="00871FE1" w:rsidRPr="000159A3">
        <w:rPr>
          <w:rFonts w:ascii="Times New Roman" w:hAnsi="Times New Roman" w:cs="Times New Roman"/>
          <w:sz w:val="24"/>
          <w:szCs w:val="24"/>
        </w:rPr>
        <w:t xml:space="preserve">όροι </w:t>
      </w:r>
      <w:r w:rsidR="00871FE1" w:rsidRPr="000159A3">
        <w:rPr>
          <w:rFonts w:ascii="Times New Roman" w:hAnsi="Times New Roman" w:cs="Times New Roman"/>
          <w:sz w:val="24"/>
          <w:szCs w:val="24"/>
        </w:rPr>
        <w:lastRenderedPageBreak/>
        <w:t>διαφάνειας και αμεροληψίας, καθώς</w:t>
      </w:r>
      <w:r w:rsidR="00EB68F2" w:rsidRPr="000159A3">
        <w:rPr>
          <w:rFonts w:ascii="Times New Roman" w:hAnsi="Times New Roman" w:cs="Times New Roman"/>
          <w:sz w:val="24"/>
          <w:szCs w:val="24"/>
        </w:rPr>
        <w:t xml:space="preserve"> δικαστικές</w:t>
      </w:r>
      <w:r w:rsidR="00871FE1" w:rsidRPr="000159A3">
        <w:rPr>
          <w:rFonts w:ascii="Times New Roman" w:hAnsi="Times New Roman" w:cs="Times New Roman"/>
          <w:sz w:val="24"/>
          <w:szCs w:val="24"/>
        </w:rPr>
        <w:t xml:space="preserve"> αποφάσεις δεν μπορούν να ερμηνευθούν ως επηρεασμένες από προσωπικά κίνητρα</w:t>
      </w:r>
      <w:r w:rsidR="00EB68F2" w:rsidRPr="000159A3">
        <w:rPr>
          <w:rFonts w:ascii="Times New Roman" w:hAnsi="Times New Roman" w:cs="Times New Roman"/>
          <w:sz w:val="24"/>
          <w:szCs w:val="24"/>
        </w:rPr>
        <w:t xml:space="preserve">. </w:t>
      </w:r>
      <w:r w:rsidR="00FD6E7E" w:rsidRPr="000159A3">
        <w:rPr>
          <w:rFonts w:ascii="Times New Roman" w:hAnsi="Times New Roman" w:cs="Times New Roman"/>
          <w:sz w:val="24"/>
          <w:szCs w:val="24"/>
        </w:rPr>
        <w:t>Η κριτική</w:t>
      </w:r>
      <w:r w:rsidR="00FF5623" w:rsidRPr="000159A3">
        <w:rPr>
          <w:rFonts w:ascii="Times New Roman" w:hAnsi="Times New Roman" w:cs="Times New Roman"/>
          <w:sz w:val="24"/>
          <w:szCs w:val="24"/>
        </w:rPr>
        <w:t xml:space="preserve"> </w:t>
      </w:r>
      <w:r w:rsidR="00FD6E7E" w:rsidRPr="000159A3">
        <w:rPr>
          <w:rFonts w:ascii="Times New Roman" w:hAnsi="Times New Roman" w:cs="Times New Roman"/>
          <w:sz w:val="24"/>
          <w:szCs w:val="24"/>
        </w:rPr>
        <w:t xml:space="preserve">που ασκείται </w:t>
      </w:r>
      <w:r w:rsidR="00EB68F2" w:rsidRPr="000159A3">
        <w:rPr>
          <w:rFonts w:ascii="Times New Roman" w:hAnsi="Times New Roman" w:cs="Times New Roman"/>
          <w:sz w:val="24"/>
          <w:szCs w:val="24"/>
        </w:rPr>
        <w:t xml:space="preserve">εναντίον μας τέτοιας ρύθμισης, ότι δηλαδή </w:t>
      </w:r>
      <w:r w:rsidR="00FD6E7E" w:rsidRPr="000159A3">
        <w:rPr>
          <w:rFonts w:ascii="Times New Roman" w:hAnsi="Times New Roman" w:cs="Times New Roman"/>
          <w:sz w:val="24"/>
          <w:szCs w:val="24"/>
        </w:rPr>
        <w:t>περιορίζει</w:t>
      </w:r>
      <w:r w:rsidR="00FF5623" w:rsidRPr="000159A3">
        <w:rPr>
          <w:rFonts w:ascii="Times New Roman" w:hAnsi="Times New Roman" w:cs="Times New Roman"/>
          <w:sz w:val="24"/>
          <w:szCs w:val="24"/>
        </w:rPr>
        <w:t xml:space="preserve"> υπέρμετρα </w:t>
      </w:r>
      <w:r w:rsidRPr="000159A3">
        <w:rPr>
          <w:rFonts w:ascii="Times New Roman" w:hAnsi="Times New Roman" w:cs="Times New Roman"/>
          <w:sz w:val="24"/>
          <w:szCs w:val="24"/>
        </w:rPr>
        <w:t>το δικαίωμα ελεύθερης ανάπτυξης της προσωπικότητας των</w:t>
      </w:r>
      <w:r w:rsidR="00FD6E7E" w:rsidRPr="000159A3">
        <w:rPr>
          <w:rFonts w:ascii="Times New Roman" w:hAnsi="Times New Roman" w:cs="Times New Roman"/>
          <w:sz w:val="24"/>
          <w:szCs w:val="24"/>
        </w:rPr>
        <w:t xml:space="preserve"> δικαστών</w:t>
      </w:r>
      <w:r w:rsidRPr="000159A3">
        <w:rPr>
          <w:rFonts w:ascii="Times New Roman" w:hAnsi="Times New Roman" w:cs="Times New Roman"/>
          <w:sz w:val="24"/>
          <w:szCs w:val="24"/>
        </w:rPr>
        <w:t xml:space="preserve">, </w:t>
      </w:r>
      <w:r w:rsidR="00FD6E7E" w:rsidRPr="000159A3">
        <w:rPr>
          <w:rFonts w:ascii="Times New Roman" w:hAnsi="Times New Roman" w:cs="Times New Roman"/>
          <w:sz w:val="24"/>
          <w:szCs w:val="24"/>
        </w:rPr>
        <w:t xml:space="preserve">παραβλέπει το γεγονός ότι </w:t>
      </w:r>
      <w:r w:rsidRPr="000159A3">
        <w:rPr>
          <w:rFonts w:ascii="Times New Roman" w:hAnsi="Times New Roman" w:cs="Times New Roman"/>
          <w:sz w:val="24"/>
          <w:szCs w:val="24"/>
        </w:rPr>
        <w:t xml:space="preserve">όπως όλοι οι προβλεπόμενοι, στο σύνταγμα και στους νόμους, περιορισμοί, έτσι κι αυτός επιδιώκει έναν απόλυτα θεμιτό σκοπό, που είναι ανάλογος της διασφάλισης της ανεξαρτησίας </w:t>
      </w:r>
      <w:r w:rsidR="00EB68F2" w:rsidRPr="000159A3">
        <w:rPr>
          <w:rFonts w:ascii="Times New Roman" w:hAnsi="Times New Roman" w:cs="Times New Roman"/>
          <w:sz w:val="24"/>
          <w:szCs w:val="24"/>
        </w:rPr>
        <w:t>των δικαστών</w:t>
      </w:r>
      <w:r w:rsidRPr="000159A3">
        <w:rPr>
          <w:rFonts w:ascii="Times New Roman" w:hAnsi="Times New Roman" w:cs="Times New Roman"/>
          <w:sz w:val="24"/>
          <w:szCs w:val="24"/>
        </w:rPr>
        <w:t xml:space="preserve"> έναντι των εκπροσώπων των δύο άλλων εξουσιών, έχει συγκεκριμένη χρονική διάρκεια και τέλος αφορά</w:t>
      </w:r>
      <w:r w:rsidR="00360FD6" w:rsidRPr="000159A3">
        <w:rPr>
          <w:rFonts w:ascii="Times New Roman" w:hAnsi="Times New Roman" w:cs="Times New Roman"/>
          <w:sz w:val="24"/>
          <w:szCs w:val="24"/>
        </w:rPr>
        <w:t xml:space="preserve"> μόνο</w:t>
      </w:r>
      <w:r w:rsidRPr="000159A3">
        <w:rPr>
          <w:rFonts w:ascii="Times New Roman" w:hAnsi="Times New Roman" w:cs="Times New Roman"/>
          <w:sz w:val="24"/>
          <w:szCs w:val="24"/>
        </w:rPr>
        <w:t xml:space="preserve"> την κατάληψη δημοσίων αξιωμάτων και θέσεων και όχι άλλη ιδιωτική δραστηριότητα</w:t>
      </w:r>
      <w:r w:rsidR="00EB68F2" w:rsidRPr="000159A3">
        <w:rPr>
          <w:rFonts w:ascii="Times New Roman" w:hAnsi="Times New Roman" w:cs="Times New Roman"/>
          <w:sz w:val="24"/>
          <w:szCs w:val="24"/>
        </w:rPr>
        <w:t xml:space="preserve">. Επιπλέον, </w:t>
      </w:r>
      <w:r w:rsidR="00CD75F6" w:rsidRPr="000159A3">
        <w:rPr>
          <w:rFonts w:ascii="Times New Roman" w:hAnsi="Times New Roman" w:cs="Times New Roman"/>
          <w:sz w:val="24"/>
          <w:szCs w:val="24"/>
        </w:rPr>
        <w:t xml:space="preserve">το ίδιο απρόσφορος είναι και ο ισχυρισμός περί περιορισμού και στέρησης του δημοσίου </w:t>
      </w:r>
      <w:r w:rsidR="006F5E2B" w:rsidRPr="000159A3">
        <w:rPr>
          <w:rFonts w:ascii="Times New Roman" w:hAnsi="Times New Roman" w:cs="Times New Roman"/>
          <w:sz w:val="24"/>
          <w:szCs w:val="24"/>
        </w:rPr>
        <w:t xml:space="preserve">από ικανούς, εγνωσμένης αξίας και εμπειρότατους δικαστικούς λειτουργούς, </w:t>
      </w:r>
      <w:r w:rsidR="00CD75F6" w:rsidRPr="000159A3">
        <w:rPr>
          <w:rFonts w:ascii="Times New Roman" w:hAnsi="Times New Roman" w:cs="Times New Roman"/>
          <w:sz w:val="24"/>
          <w:szCs w:val="24"/>
        </w:rPr>
        <w:t xml:space="preserve">τις υπηρεσίες των οποίων θα στερηθεί, καθώς </w:t>
      </w:r>
      <w:r w:rsidR="006F5E2B" w:rsidRPr="000159A3">
        <w:rPr>
          <w:rFonts w:ascii="Times New Roman" w:hAnsi="Times New Roman" w:cs="Times New Roman"/>
          <w:sz w:val="24"/>
          <w:szCs w:val="24"/>
        </w:rPr>
        <w:t xml:space="preserve">ο περιορισμός αυτός έχει συγκεκριμένη χρονική διάρκεια, </w:t>
      </w:r>
      <w:r w:rsidR="0028758A" w:rsidRPr="000159A3">
        <w:rPr>
          <w:rFonts w:ascii="Times New Roman" w:hAnsi="Times New Roman" w:cs="Times New Roman"/>
          <w:sz w:val="24"/>
          <w:szCs w:val="24"/>
        </w:rPr>
        <w:t xml:space="preserve">ενώ </w:t>
      </w:r>
      <w:r w:rsidR="006F5E2B" w:rsidRPr="000159A3">
        <w:rPr>
          <w:rFonts w:ascii="Times New Roman" w:hAnsi="Times New Roman" w:cs="Times New Roman"/>
          <w:sz w:val="24"/>
          <w:szCs w:val="24"/>
        </w:rPr>
        <w:t>η αξιοσύνη και η ικανότητα</w:t>
      </w:r>
      <w:r w:rsidR="00CD75F6" w:rsidRPr="000159A3">
        <w:rPr>
          <w:rFonts w:ascii="Times New Roman" w:hAnsi="Times New Roman" w:cs="Times New Roman"/>
          <w:sz w:val="24"/>
          <w:szCs w:val="24"/>
        </w:rPr>
        <w:t xml:space="preserve"> πιθανών υποψηφίων </w:t>
      </w:r>
      <w:r w:rsidR="006F5E2B" w:rsidRPr="000159A3">
        <w:rPr>
          <w:rFonts w:ascii="Times New Roman" w:hAnsi="Times New Roman" w:cs="Times New Roman"/>
          <w:sz w:val="24"/>
          <w:szCs w:val="24"/>
        </w:rPr>
        <w:t>δεν μειώνεται</w:t>
      </w:r>
      <w:r w:rsidR="00CD75F6" w:rsidRPr="000159A3">
        <w:rPr>
          <w:rFonts w:ascii="Times New Roman" w:hAnsi="Times New Roman" w:cs="Times New Roman"/>
          <w:sz w:val="24"/>
          <w:szCs w:val="24"/>
        </w:rPr>
        <w:t>, ούτε</w:t>
      </w:r>
      <w:r w:rsidR="006F5E2B" w:rsidRPr="000159A3">
        <w:rPr>
          <w:rFonts w:ascii="Times New Roman" w:hAnsi="Times New Roman" w:cs="Times New Roman"/>
          <w:sz w:val="24"/>
          <w:szCs w:val="24"/>
        </w:rPr>
        <w:t xml:space="preserve"> </w:t>
      </w:r>
      <w:r w:rsidR="00CD75F6" w:rsidRPr="000159A3">
        <w:rPr>
          <w:rFonts w:ascii="Times New Roman" w:hAnsi="Times New Roman" w:cs="Times New Roman"/>
          <w:sz w:val="24"/>
          <w:szCs w:val="24"/>
        </w:rPr>
        <w:t xml:space="preserve">εξαντλείται μετά το πέρας </w:t>
      </w:r>
      <w:r w:rsidR="006F5E2B" w:rsidRPr="000159A3">
        <w:rPr>
          <w:rFonts w:ascii="Times New Roman" w:hAnsi="Times New Roman" w:cs="Times New Roman"/>
          <w:sz w:val="24"/>
          <w:szCs w:val="24"/>
        </w:rPr>
        <w:t xml:space="preserve"> εύλογου χρονικού διαστήματο</w:t>
      </w:r>
      <w:r w:rsidR="002A5397" w:rsidRPr="000159A3">
        <w:rPr>
          <w:rFonts w:ascii="Times New Roman" w:hAnsi="Times New Roman" w:cs="Times New Roman"/>
          <w:sz w:val="24"/>
          <w:szCs w:val="24"/>
        </w:rPr>
        <w:t xml:space="preserve">ς. Και </w:t>
      </w:r>
      <w:r w:rsidR="00CD75F6" w:rsidRPr="000159A3">
        <w:rPr>
          <w:rFonts w:ascii="Times New Roman" w:hAnsi="Times New Roman" w:cs="Times New Roman"/>
          <w:sz w:val="24"/>
          <w:szCs w:val="24"/>
        </w:rPr>
        <w:t xml:space="preserve"> </w:t>
      </w:r>
    </w:p>
    <w:p w14:paraId="211A20FE" w14:textId="09DE1065" w:rsidR="00E249ED" w:rsidRPr="000159A3" w:rsidRDefault="00CD75F6" w:rsidP="00232500">
      <w:pPr>
        <w:spacing w:line="360" w:lineRule="auto"/>
        <w:ind w:firstLine="720"/>
        <w:jc w:val="both"/>
        <w:rPr>
          <w:rFonts w:ascii="Times New Roman" w:hAnsi="Times New Roman" w:cs="Times New Roman"/>
          <w:b/>
          <w:bCs/>
          <w:sz w:val="24"/>
          <w:szCs w:val="24"/>
          <w:u w:val="single"/>
        </w:rPr>
      </w:pPr>
      <w:r w:rsidRPr="000159A3">
        <w:rPr>
          <w:rFonts w:ascii="Times New Roman" w:hAnsi="Times New Roman" w:cs="Times New Roman"/>
          <w:b/>
          <w:bCs/>
          <w:sz w:val="24"/>
          <w:szCs w:val="24"/>
        </w:rPr>
        <w:t xml:space="preserve">Γ) </w:t>
      </w:r>
      <w:r w:rsidR="00951D0F" w:rsidRPr="000159A3">
        <w:rPr>
          <w:rFonts w:ascii="Times New Roman" w:hAnsi="Times New Roman" w:cs="Times New Roman"/>
          <w:b/>
          <w:bCs/>
          <w:sz w:val="24"/>
          <w:szCs w:val="24"/>
          <w:u w:val="single"/>
        </w:rPr>
        <w:t xml:space="preserve">Διατήρηση υφιστάμενων ορίων συνταξιοδότησης δικαστικών λειτουργών. </w:t>
      </w:r>
    </w:p>
    <w:p w14:paraId="780CAAA3" w14:textId="162B71CC" w:rsidR="00574B83" w:rsidRPr="000159A3" w:rsidRDefault="00675D7C" w:rsidP="00DD0463">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Στο Σύνταγμα του 1911 προβλέπονταν ότι οι Ανώτατοι Δικαστές αποχωρούν υποχρεωτικά από την υπηρεσία όταν συμπληρώσουν το 75</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ενώ το κατώτατο όριο αποχώρησης ορίζονταν στο 65</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Στο Σύνταγμα του 1925 προβλέπονταν υποχρεωτική αποχώρηση των Αρεοπαγιτών και των Προέδρων και Εισαγγελέων Εφετών στο 75</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της ηλικίας τους. Στο Σύνταγμα του 1927 μειώθηκε το ανώτατο όριο αποχώρησης για τα μέλη του Αρείου Πάγου και τους Προέδρους Εφετών στο 70</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της ηλικίας τους και για τους υπόλοιπους στο 67</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Στο Σύνταγμα του 1948 και στη συνέχεια του 1952 διατηρήθηκε το 70</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για τους ανώτατους Δικαστές και μειώθηκε στο 65</w:t>
      </w:r>
      <w:r w:rsidRPr="000159A3">
        <w:rPr>
          <w:rFonts w:ascii="Times New Roman" w:hAnsi="Times New Roman" w:cs="Times New Roman"/>
          <w:sz w:val="24"/>
          <w:szCs w:val="24"/>
          <w:vertAlign w:val="superscript"/>
        </w:rPr>
        <w:t>ο</w:t>
      </w:r>
      <w:r w:rsidRPr="000159A3">
        <w:rPr>
          <w:rFonts w:ascii="Times New Roman" w:hAnsi="Times New Roman" w:cs="Times New Roman"/>
          <w:sz w:val="24"/>
          <w:szCs w:val="24"/>
        </w:rPr>
        <w:t xml:space="preserve"> έτος για τους υπόλοιπους. Τα ίδια όρια διατήρησε και το χουντικό </w:t>
      </w:r>
      <w:proofErr w:type="spellStart"/>
      <w:r w:rsidRPr="000159A3">
        <w:rPr>
          <w:rFonts w:ascii="Times New Roman" w:hAnsi="Times New Roman" w:cs="Times New Roman"/>
          <w:sz w:val="24"/>
          <w:szCs w:val="24"/>
        </w:rPr>
        <w:t>ψευτο</w:t>
      </w:r>
      <w:proofErr w:type="spellEnd"/>
      <w:r w:rsidRPr="000159A3">
        <w:rPr>
          <w:rFonts w:ascii="Times New Roman" w:hAnsi="Times New Roman" w:cs="Times New Roman"/>
          <w:sz w:val="24"/>
          <w:szCs w:val="24"/>
        </w:rPr>
        <w:t xml:space="preserve">-Σύνταγμα του 1968. Το </w:t>
      </w:r>
      <w:r w:rsidR="00232500" w:rsidRPr="000159A3">
        <w:rPr>
          <w:rFonts w:ascii="Times New Roman" w:hAnsi="Times New Roman" w:cs="Times New Roman"/>
          <w:sz w:val="24"/>
          <w:szCs w:val="24"/>
        </w:rPr>
        <w:t xml:space="preserve">Σύνταγμα </w:t>
      </w:r>
      <w:r w:rsidRPr="000159A3">
        <w:rPr>
          <w:rFonts w:ascii="Times New Roman" w:hAnsi="Times New Roman" w:cs="Times New Roman"/>
          <w:sz w:val="24"/>
          <w:szCs w:val="24"/>
        </w:rPr>
        <w:t xml:space="preserve">τέλος </w:t>
      </w:r>
      <w:r w:rsidR="00232500" w:rsidRPr="000159A3">
        <w:rPr>
          <w:rFonts w:ascii="Times New Roman" w:hAnsi="Times New Roman" w:cs="Times New Roman"/>
          <w:sz w:val="24"/>
          <w:szCs w:val="24"/>
        </w:rPr>
        <w:t xml:space="preserve">του 1975 </w:t>
      </w:r>
      <w:r w:rsidRPr="000159A3">
        <w:rPr>
          <w:rFonts w:ascii="Times New Roman" w:hAnsi="Times New Roman" w:cs="Times New Roman"/>
          <w:sz w:val="24"/>
          <w:szCs w:val="24"/>
        </w:rPr>
        <w:t xml:space="preserve">μείωσε περισσότερο </w:t>
      </w:r>
      <w:r w:rsidR="00CB7844" w:rsidRPr="000159A3">
        <w:rPr>
          <w:rFonts w:ascii="Times New Roman" w:hAnsi="Times New Roman" w:cs="Times New Roman"/>
          <w:sz w:val="24"/>
          <w:szCs w:val="24"/>
        </w:rPr>
        <w:t xml:space="preserve">το ανώτατο όριο αποχώρησης των ανωτάτων δικαστών σ’ αυτό των 67 ετών, διατηρώντας το κατώτατο όριο για τους υπόλοιπους σ’ αυτό των 65 ετών. </w:t>
      </w:r>
      <w:r w:rsidR="00724210" w:rsidRPr="000159A3">
        <w:rPr>
          <w:rFonts w:ascii="Times New Roman" w:hAnsi="Times New Roman" w:cs="Times New Roman"/>
          <w:sz w:val="24"/>
          <w:szCs w:val="24"/>
        </w:rPr>
        <w:t>Η επιλογή αυτή του</w:t>
      </w:r>
      <w:r w:rsidR="007008B8" w:rsidRPr="000159A3">
        <w:rPr>
          <w:rFonts w:ascii="Times New Roman" w:hAnsi="Times New Roman" w:cs="Times New Roman"/>
          <w:sz w:val="24"/>
          <w:szCs w:val="24"/>
        </w:rPr>
        <w:t xml:space="preserve"> συντακτικού νομοθέτη</w:t>
      </w:r>
      <w:r w:rsidR="00724210" w:rsidRPr="000159A3">
        <w:rPr>
          <w:rFonts w:ascii="Times New Roman" w:hAnsi="Times New Roman" w:cs="Times New Roman"/>
          <w:sz w:val="24"/>
          <w:szCs w:val="24"/>
        </w:rPr>
        <w:t xml:space="preserve"> οφείλεται στις παρεμβάσεις</w:t>
      </w:r>
      <w:r w:rsidR="007008B8" w:rsidRPr="000159A3">
        <w:rPr>
          <w:rFonts w:ascii="Times New Roman" w:hAnsi="Times New Roman" w:cs="Times New Roman"/>
          <w:sz w:val="24"/>
          <w:szCs w:val="24"/>
        </w:rPr>
        <w:t>,</w:t>
      </w:r>
      <w:r w:rsidR="00724210" w:rsidRPr="000159A3">
        <w:rPr>
          <w:rFonts w:ascii="Times New Roman" w:hAnsi="Times New Roman" w:cs="Times New Roman"/>
          <w:sz w:val="24"/>
          <w:szCs w:val="24"/>
        </w:rPr>
        <w:t xml:space="preserve"> από τη δικτατορική κυβέρνηση Μεταξά (ΑΝ 1912/1939), από τις κατοχικές κυβερνήσεις (ΝΔ 266/1941, ΝΔ 1380/1942)</w:t>
      </w:r>
      <w:r w:rsidR="00CB7844" w:rsidRPr="000159A3">
        <w:rPr>
          <w:rFonts w:ascii="Times New Roman" w:hAnsi="Times New Roman" w:cs="Times New Roman"/>
          <w:sz w:val="24"/>
          <w:szCs w:val="24"/>
        </w:rPr>
        <w:t xml:space="preserve"> και </w:t>
      </w:r>
      <w:r w:rsidR="00724210" w:rsidRPr="000159A3">
        <w:rPr>
          <w:rFonts w:ascii="Times New Roman" w:hAnsi="Times New Roman" w:cs="Times New Roman"/>
          <w:sz w:val="24"/>
          <w:szCs w:val="24"/>
        </w:rPr>
        <w:t>από κυβερνήσεις κατά την περίοδο του εμφυλίου πολέμου (ΑΝ 721/1945)</w:t>
      </w:r>
      <w:r w:rsidR="002400C2" w:rsidRPr="000159A3">
        <w:rPr>
          <w:rFonts w:ascii="Times New Roman" w:hAnsi="Times New Roman" w:cs="Times New Roman"/>
          <w:sz w:val="24"/>
          <w:szCs w:val="24"/>
        </w:rPr>
        <w:t xml:space="preserve">, </w:t>
      </w:r>
      <w:r w:rsidR="00724210" w:rsidRPr="000159A3">
        <w:rPr>
          <w:rFonts w:ascii="Times New Roman" w:hAnsi="Times New Roman" w:cs="Times New Roman"/>
          <w:sz w:val="24"/>
          <w:szCs w:val="24"/>
        </w:rPr>
        <w:t xml:space="preserve"> </w:t>
      </w:r>
      <w:r w:rsidR="00CB7844" w:rsidRPr="000159A3">
        <w:rPr>
          <w:rFonts w:ascii="Times New Roman" w:hAnsi="Times New Roman" w:cs="Times New Roman"/>
          <w:sz w:val="24"/>
          <w:szCs w:val="24"/>
        </w:rPr>
        <w:t xml:space="preserve">στον καθορισμό του ορίου ηλικίας, </w:t>
      </w:r>
      <w:r w:rsidR="00724210" w:rsidRPr="000159A3">
        <w:rPr>
          <w:rFonts w:ascii="Times New Roman" w:hAnsi="Times New Roman" w:cs="Times New Roman"/>
          <w:sz w:val="24"/>
          <w:szCs w:val="24"/>
        </w:rPr>
        <w:t>με σκοπό την εκκαθάριση του δικαστικού σώματος από πρόσωπα “μη αρεστά</w:t>
      </w:r>
      <w:r w:rsidR="00184BB6" w:rsidRPr="000159A3">
        <w:rPr>
          <w:rFonts w:ascii="Times New Roman" w:hAnsi="Times New Roman" w:cs="Times New Roman"/>
          <w:sz w:val="24"/>
          <w:szCs w:val="24"/>
        </w:rPr>
        <w:t>’’</w:t>
      </w:r>
      <w:r w:rsidR="00724210" w:rsidRPr="000159A3">
        <w:rPr>
          <w:rFonts w:ascii="Times New Roman" w:hAnsi="Times New Roman" w:cs="Times New Roman"/>
          <w:sz w:val="24"/>
          <w:szCs w:val="24"/>
        </w:rPr>
        <w:t xml:space="preserve"> και την προώθηση άλλων που </w:t>
      </w:r>
      <w:r w:rsidR="00724210" w:rsidRPr="000159A3">
        <w:rPr>
          <w:rFonts w:ascii="Times New Roman" w:hAnsi="Times New Roman" w:cs="Times New Roman"/>
          <w:sz w:val="24"/>
          <w:szCs w:val="24"/>
        </w:rPr>
        <w:lastRenderedPageBreak/>
        <w:t>θεωρούνταν “ημέτεροι”</w:t>
      </w:r>
      <w:r w:rsidR="00665C9D" w:rsidRPr="000159A3">
        <w:rPr>
          <w:rFonts w:ascii="Times New Roman" w:hAnsi="Times New Roman" w:cs="Times New Roman"/>
          <w:sz w:val="24"/>
          <w:szCs w:val="24"/>
        </w:rPr>
        <w:t xml:space="preserve"> στην εκτελεστική εξουσία</w:t>
      </w:r>
      <w:r w:rsidR="00724210" w:rsidRPr="000159A3">
        <w:rPr>
          <w:rFonts w:ascii="Times New Roman" w:hAnsi="Times New Roman" w:cs="Times New Roman"/>
          <w:sz w:val="24"/>
          <w:szCs w:val="24"/>
        </w:rPr>
        <w:t>.</w:t>
      </w:r>
      <w:r w:rsidR="007008B8" w:rsidRPr="000159A3">
        <w:rPr>
          <w:rFonts w:ascii="Times New Roman" w:hAnsi="Times New Roman" w:cs="Times New Roman"/>
          <w:sz w:val="24"/>
          <w:szCs w:val="24"/>
        </w:rPr>
        <w:t xml:space="preserve"> </w:t>
      </w:r>
      <w:r w:rsidR="00CB7844" w:rsidRPr="000159A3">
        <w:rPr>
          <w:rFonts w:ascii="Times New Roman" w:hAnsi="Times New Roman" w:cs="Times New Roman"/>
          <w:sz w:val="24"/>
          <w:szCs w:val="24"/>
        </w:rPr>
        <w:t xml:space="preserve">Η σταδιακή αυτή όμως μείωση του ανώτατου ορίου ηλικίας αποχώρησης </w:t>
      </w:r>
      <w:r w:rsidR="00184BB6" w:rsidRPr="000159A3">
        <w:rPr>
          <w:rFonts w:ascii="Times New Roman" w:hAnsi="Times New Roman" w:cs="Times New Roman"/>
          <w:sz w:val="24"/>
          <w:szCs w:val="24"/>
        </w:rPr>
        <w:t xml:space="preserve">των δικαστικών λειτουργών </w:t>
      </w:r>
      <w:r w:rsidR="00CB7844" w:rsidRPr="000159A3">
        <w:rPr>
          <w:rFonts w:ascii="Times New Roman" w:hAnsi="Times New Roman" w:cs="Times New Roman"/>
          <w:sz w:val="24"/>
          <w:szCs w:val="24"/>
        </w:rPr>
        <w:t xml:space="preserve">συμβαδίζει και με την κοινωνική πρόοδο, ως συνέχεια κοινωνικών κατακτήσεων.  </w:t>
      </w:r>
    </w:p>
    <w:p w14:paraId="0532CE19" w14:textId="70A26E7F" w:rsidR="00232500" w:rsidRPr="000159A3" w:rsidRDefault="00184BB6" w:rsidP="00DD0463">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Υπό τις σκέψεις αυτές, στο άρθρο 88 Σ μπορεί κανείς να διαγνώσει μια εξισορροπητική διάθεση του συντακτικού νομοθέτη. Ενώ, δηλαδή στην παρ. 4 </w:t>
      </w:r>
      <w:r w:rsidRPr="000159A3">
        <w:rPr>
          <w:rFonts w:ascii="Times New Roman" w:eastAsia="Times New Roman" w:hAnsi="Times New Roman" w:cs="Times New Roman"/>
          <w:kern w:val="0"/>
          <w:sz w:val="24"/>
          <w:szCs w:val="24"/>
          <w:lang w:eastAsia="el-GR"/>
          <w14:ligatures w14:val="none"/>
        </w:rPr>
        <w:t>προβλέπει περιοριστικά τους λόγους παύσης των δικαστικών λειτουργών,</w:t>
      </w:r>
      <w:r w:rsidR="00C83404" w:rsidRPr="000159A3">
        <w:rPr>
          <w:rFonts w:ascii="Times New Roman" w:eastAsia="Times New Roman" w:hAnsi="Times New Roman" w:cs="Times New Roman"/>
          <w:kern w:val="0"/>
          <w:sz w:val="24"/>
          <w:szCs w:val="24"/>
          <w:lang w:eastAsia="el-GR"/>
          <w14:ligatures w14:val="none"/>
        </w:rPr>
        <w:t xml:space="preserve"> έτσι ώστε </w:t>
      </w:r>
      <w:r w:rsidRPr="000159A3">
        <w:rPr>
          <w:rFonts w:ascii="Times New Roman" w:eastAsia="Times New Roman" w:hAnsi="Times New Roman" w:cs="Times New Roman"/>
          <w:kern w:val="0"/>
          <w:sz w:val="24"/>
          <w:szCs w:val="24"/>
          <w:lang w:eastAsia="el-GR"/>
          <w14:ligatures w14:val="none"/>
        </w:rPr>
        <w:t xml:space="preserve">ο δικαστής </w:t>
      </w:r>
      <w:r w:rsidR="00C83404" w:rsidRPr="000159A3">
        <w:rPr>
          <w:rFonts w:ascii="Times New Roman" w:eastAsia="Times New Roman" w:hAnsi="Times New Roman" w:cs="Times New Roman"/>
          <w:kern w:val="0"/>
          <w:sz w:val="24"/>
          <w:szCs w:val="24"/>
          <w:lang w:eastAsia="el-GR"/>
          <w14:ligatures w14:val="none"/>
        </w:rPr>
        <w:t xml:space="preserve">να μην </w:t>
      </w:r>
      <w:r w:rsidRPr="000159A3">
        <w:rPr>
          <w:rFonts w:ascii="Times New Roman" w:eastAsia="Times New Roman" w:hAnsi="Times New Roman" w:cs="Times New Roman"/>
          <w:kern w:val="0"/>
          <w:sz w:val="24"/>
          <w:szCs w:val="24"/>
          <w:lang w:eastAsia="el-GR"/>
          <w14:ligatures w14:val="none"/>
        </w:rPr>
        <w:t>μπορεί να εξαναγκαστεί σε αποχώρηση για λόγους διαφορετικούς από εκείνους που προβλέπει το ίδιο το Σύνταγμα</w:t>
      </w:r>
      <w:r w:rsidR="00C83404" w:rsidRPr="000159A3">
        <w:rPr>
          <w:rFonts w:ascii="Times New Roman" w:eastAsia="Times New Roman" w:hAnsi="Times New Roman" w:cs="Times New Roman"/>
          <w:kern w:val="0"/>
          <w:sz w:val="24"/>
          <w:szCs w:val="24"/>
          <w:lang w:eastAsia="el-GR"/>
          <w14:ligatures w14:val="none"/>
        </w:rPr>
        <w:t xml:space="preserve">, </w:t>
      </w:r>
      <w:r w:rsidRPr="000159A3">
        <w:rPr>
          <w:rFonts w:ascii="Times New Roman" w:eastAsia="Times New Roman" w:hAnsi="Times New Roman" w:cs="Times New Roman"/>
          <w:kern w:val="0"/>
          <w:sz w:val="24"/>
          <w:szCs w:val="24"/>
          <w:lang w:eastAsia="el-GR"/>
          <w14:ligatures w14:val="none"/>
        </w:rPr>
        <w:t>ρύθμιση αυτή ενισχύει την προσωπική του ανεξαρτησία και τον προστατεύει από εξωτερικές παρεμβάσεις. Ωστόσο, αυτή η ισχυρή προστασία δεν οδηγεί σε ισόβια παραμονή στο δικαστικό σώμα</w:t>
      </w:r>
      <w:r w:rsidR="00C83404" w:rsidRPr="000159A3">
        <w:rPr>
          <w:rFonts w:ascii="Times New Roman" w:eastAsia="Times New Roman" w:hAnsi="Times New Roman" w:cs="Times New Roman"/>
          <w:kern w:val="0"/>
          <w:sz w:val="24"/>
          <w:szCs w:val="24"/>
          <w:lang w:eastAsia="el-GR"/>
          <w14:ligatures w14:val="none"/>
        </w:rPr>
        <w:t xml:space="preserve">, καθώς στην παρ. 5, </w:t>
      </w:r>
      <w:r w:rsidRPr="000159A3">
        <w:rPr>
          <w:rFonts w:ascii="Times New Roman" w:eastAsia="Times New Roman" w:hAnsi="Times New Roman" w:cs="Times New Roman"/>
          <w:kern w:val="0"/>
          <w:sz w:val="24"/>
          <w:szCs w:val="24"/>
          <w:lang w:eastAsia="el-GR"/>
          <w14:ligatures w14:val="none"/>
        </w:rPr>
        <w:t>θέτει ανώτατο όριο ηλικίας και επιβάλλει την υποχρεωτική αποχώρηση του δικαστή όταν αυτό συμπληρωθεί.</w:t>
      </w:r>
      <w:r w:rsidR="00C83404" w:rsidRPr="000159A3">
        <w:rPr>
          <w:rFonts w:ascii="Times New Roman" w:eastAsia="Times New Roman" w:hAnsi="Times New Roman" w:cs="Times New Roman"/>
          <w:kern w:val="0"/>
          <w:sz w:val="24"/>
          <w:szCs w:val="24"/>
          <w:lang w:eastAsia="el-GR"/>
          <w14:ligatures w14:val="none"/>
        </w:rPr>
        <w:t xml:space="preserve"> Έτσι, </w:t>
      </w:r>
      <w:r w:rsidRPr="000159A3">
        <w:rPr>
          <w:rFonts w:ascii="Times New Roman" w:eastAsia="Times New Roman" w:hAnsi="Times New Roman" w:cs="Times New Roman"/>
          <w:kern w:val="0"/>
          <w:sz w:val="24"/>
          <w:szCs w:val="24"/>
          <w:lang w:eastAsia="el-GR"/>
          <w14:ligatures w14:val="none"/>
        </w:rPr>
        <w:t xml:space="preserve">το δικαστικό λειτούργημα </w:t>
      </w:r>
      <w:r w:rsidR="00C83404" w:rsidRPr="000159A3">
        <w:rPr>
          <w:rFonts w:ascii="Times New Roman" w:eastAsia="Times New Roman" w:hAnsi="Times New Roman" w:cs="Times New Roman"/>
          <w:kern w:val="0"/>
          <w:sz w:val="24"/>
          <w:szCs w:val="24"/>
          <w:lang w:eastAsia="el-GR"/>
          <w14:ligatures w14:val="none"/>
        </w:rPr>
        <w:t>αντιμετωπίζεται ω</w:t>
      </w:r>
      <w:r w:rsidRPr="000159A3">
        <w:rPr>
          <w:rFonts w:ascii="Times New Roman" w:eastAsia="Times New Roman" w:hAnsi="Times New Roman" w:cs="Times New Roman"/>
          <w:kern w:val="0"/>
          <w:sz w:val="24"/>
          <w:szCs w:val="24"/>
          <w:lang w:eastAsia="el-GR"/>
          <w14:ligatures w14:val="none"/>
        </w:rPr>
        <w:t xml:space="preserve">ς καθήκον, το οποίο πρέπει να προστατεύεται με ισχυρές εγγυήσεις ανεξαρτησίας, </w:t>
      </w:r>
      <w:r w:rsidR="00C83404" w:rsidRPr="000159A3">
        <w:rPr>
          <w:rFonts w:ascii="Times New Roman" w:eastAsia="Times New Roman" w:hAnsi="Times New Roman" w:cs="Times New Roman"/>
          <w:kern w:val="0"/>
          <w:sz w:val="24"/>
          <w:szCs w:val="24"/>
          <w:lang w:eastAsia="el-GR"/>
          <w14:ligatures w14:val="none"/>
        </w:rPr>
        <w:t xml:space="preserve">αλλά και </w:t>
      </w:r>
      <w:r w:rsidRPr="000159A3">
        <w:rPr>
          <w:rFonts w:ascii="Times New Roman" w:eastAsia="Times New Roman" w:hAnsi="Times New Roman" w:cs="Times New Roman"/>
          <w:kern w:val="0"/>
          <w:sz w:val="24"/>
          <w:szCs w:val="24"/>
          <w:lang w:eastAsia="el-GR"/>
          <w14:ligatures w14:val="none"/>
        </w:rPr>
        <w:t xml:space="preserve">ως άσκηση εξουσίας, η οποία πρέπει να ασκείται </w:t>
      </w:r>
      <w:r w:rsidR="00C83404" w:rsidRPr="000159A3">
        <w:rPr>
          <w:rFonts w:ascii="Times New Roman" w:eastAsia="Times New Roman" w:hAnsi="Times New Roman" w:cs="Times New Roman"/>
          <w:kern w:val="0"/>
          <w:sz w:val="24"/>
          <w:szCs w:val="24"/>
          <w:lang w:eastAsia="el-GR"/>
          <w14:ligatures w14:val="none"/>
        </w:rPr>
        <w:t xml:space="preserve">με συγκεκριμένο χρονικό όριο. </w:t>
      </w:r>
      <w:r w:rsidR="004D41C1" w:rsidRPr="000159A3">
        <w:rPr>
          <w:rFonts w:ascii="Times New Roman" w:hAnsi="Times New Roman" w:cs="Times New Roman"/>
          <w:sz w:val="24"/>
          <w:szCs w:val="24"/>
        </w:rPr>
        <w:t>Αποτελεί</w:t>
      </w:r>
      <w:r w:rsidR="007008B8" w:rsidRPr="000159A3">
        <w:rPr>
          <w:rFonts w:ascii="Times New Roman" w:hAnsi="Times New Roman" w:cs="Times New Roman"/>
          <w:sz w:val="24"/>
          <w:szCs w:val="24"/>
        </w:rPr>
        <w:t xml:space="preserve"> συνεπώς μια διάταξη σαφή, ανεπιφύλακτη και δεν είναι δεκτική αντίθετης ερμηνείας.   </w:t>
      </w:r>
    </w:p>
    <w:p w14:paraId="40DB2729" w14:textId="120076F4" w:rsidR="002127E7" w:rsidRPr="000159A3" w:rsidRDefault="004D41C1" w:rsidP="00D84165">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Έ</w:t>
      </w:r>
      <w:r w:rsidR="002127E7" w:rsidRPr="000159A3">
        <w:rPr>
          <w:rFonts w:ascii="Times New Roman" w:hAnsi="Times New Roman" w:cs="Times New Roman"/>
          <w:sz w:val="24"/>
          <w:szCs w:val="24"/>
        </w:rPr>
        <w:t>χει κριθεί</w:t>
      </w:r>
      <w:r w:rsidRPr="000159A3">
        <w:rPr>
          <w:rFonts w:ascii="Times New Roman" w:hAnsi="Times New Roman" w:cs="Times New Roman"/>
          <w:sz w:val="24"/>
          <w:szCs w:val="24"/>
        </w:rPr>
        <w:t xml:space="preserve">, περαιτέρω, </w:t>
      </w:r>
      <w:r w:rsidR="002127E7" w:rsidRPr="000159A3">
        <w:rPr>
          <w:rFonts w:ascii="Times New Roman" w:hAnsi="Times New Roman" w:cs="Times New Roman"/>
          <w:sz w:val="24"/>
          <w:szCs w:val="24"/>
        </w:rPr>
        <w:t xml:space="preserve">στην απόφαση του Δικαστηρίου της Ευρωπαϊκής Ένωσης (ΔΕΕ) της 21ης Ιουλίου 2011 (σε </w:t>
      </w:r>
      <w:proofErr w:type="spellStart"/>
      <w:r w:rsidR="002127E7" w:rsidRPr="000159A3">
        <w:rPr>
          <w:rFonts w:ascii="Times New Roman" w:hAnsi="Times New Roman" w:cs="Times New Roman"/>
          <w:sz w:val="24"/>
          <w:szCs w:val="24"/>
        </w:rPr>
        <w:t>συνεκδικασθείσες</w:t>
      </w:r>
      <w:proofErr w:type="spellEnd"/>
      <w:r w:rsidR="002127E7" w:rsidRPr="000159A3">
        <w:rPr>
          <w:rFonts w:ascii="Times New Roman" w:hAnsi="Times New Roman" w:cs="Times New Roman"/>
          <w:sz w:val="24"/>
          <w:szCs w:val="24"/>
        </w:rPr>
        <w:t xml:space="preserve"> υποθέσεις C-159/10 και C-160/10 </w:t>
      </w:r>
      <w:proofErr w:type="spellStart"/>
      <w:r w:rsidR="002127E7" w:rsidRPr="000159A3">
        <w:rPr>
          <w:rFonts w:ascii="Times New Roman" w:hAnsi="Times New Roman" w:cs="Times New Roman"/>
          <w:sz w:val="24"/>
          <w:szCs w:val="24"/>
        </w:rPr>
        <w:t>Gerhard</w:t>
      </w:r>
      <w:proofErr w:type="spellEnd"/>
      <w:r w:rsidR="002127E7" w:rsidRPr="000159A3">
        <w:rPr>
          <w:rFonts w:ascii="Times New Roman" w:hAnsi="Times New Roman" w:cs="Times New Roman"/>
          <w:sz w:val="24"/>
          <w:szCs w:val="24"/>
        </w:rPr>
        <w:t xml:space="preserve"> </w:t>
      </w:r>
      <w:proofErr w:type="spellStart"/>
      <w:r w:rsidR="002127E7" w:rsidRPr="000159A3">
        <w:rPr>
          <w:rFonts w:ascii="Times New Roman" w:hAnsi="Times New Roman" w:cs="Times New Roman"/>
          <w:sz w:val="24"/>
          <w:szCs w:val="24"/>
        </w:rPr>
        <w:t>Fuchs</w:t>
      </w:r>
      <w:proofErr w:type="spellEnd"/>
      <w:r w:rsidR="002127E7" w:rsidRPr="000159A3">
        <w:rPr>
          <w:rFonts w:ascii="Times New Roman" w:hAnsi="Times New Roman" w:cs="Times New Roman"/>
          <w:sz w:val="24"/>
          <w:szCs w:val="24"/>
        </w:rPr>
        <w:t xml:space="preserve"> και </w:t>
      </w:r>
      <w:proofErr w:type="spellStart"/>
      <w:r w:rsidR="002127E7" w:rsidRPr="000159A3">
        <w:rPr>
          <w:rFonts w:ascii="Times New Roman" w:hAnsi="Times New Roman" w:cs="Times New Roman"/>
          <w:sz w:val="24"/>
          <w:szCs w:val="24"/>
        </w:rPr>
        <w:t>Peter</w:t>
      </w:r>
      <w:proofErr w:type="spellEnd"/>
      <w:r w:rsidR="002127E7" w:rsidRPr="000159A3">
        <w:rPr>
          <w:rFonts w:ascii="Times New Roman" w:hAnsi="Times New Roman" w:cs="Times New Roman"/>
          <w:sz w:val="24"/>
          <w:szCs w:val="24"/>
        </w:rPr>
        <w:t xml:space="preserve"> </w:t>
      </w:r>
      <w:proofErr w:type="spellStart"/>
      <w:r w:rsidR="002127E7" w:rsidRPr="000159A3">
        <w:rPr>
          <w:rFonts w:ascii="Times New Roman" w:hAnsi="Times New Roman" w:cs="Times New Roman"/>
          <w:sz w:val="24"/>
          <w:szCs w:val="24"/>
        </w:rPr>
        <w:t>Köhler</w:t>
      </w:r>
      <w:proofErr w:type="spellEnd"/>
      <w:r w:rsidR="002127E7" w:rsidRPr="000159A3">
        <w:rPr>
          <w:rFonts w:ascii="Times New Roman" w:hAnsi="Times New Roman" w:cs="Times New Roman"/>
          <w:sz w:val="24"/>
          <w:szCs w:val="24"/>
        </w:rPr>
        <w:t xml:space="preserve"> κατά Land </w:t>
      </w:r>
      <w:proofErr w:type="spellStart"/>
      <w:r w:rsidR="002127E7" w:rsidRPr="000159A3">
        <w:rPr>
          <w:rFonts w:ascii="Times New Roman" w:hAnsi="Times New Roman" w:cs="Times New Roman"/>
          <w:sz w:val="24"/>
          <w:szCs w:val="24"/>
        </w:rPr>
        <w:t>Hessen</w:t>
      </w:r>
      <w:proofErr w:type="spellEnd"/>
      <w:r w:rsidR="002127E7" w:rsidRPr="000159A3">
        <w:rPr>
          <w:rFonts w:ascii="Times New Roman" w:hAnsi="Times New Roman" w:cs="Times New Roman"/>
          <w:sz w:val="24"/>
          <w:szCs w:val="24"/>
        </w:rPr>
        <w:t xml:space="preserve">, που </w:t>
      </w:r>
      <w:r w:rsidR="00490097" w:rsidRPr="000159A3">
        <w:rPr>
          <w:rFonts w:ascii="Times New Roman" w:hAnsi="Times New Roman" w:cs="Times New Roman"/>
          <w:sz w:val="24"/>
          <w:szCs w:val="24"/>
        </w:rPr>
        <w:t>αφορά</w:t>
      </w:r>
      <w:r w:rsidR="002127E7" w:rsidRPr="000159A3">
        <w:rPr>
          <w:rFonts w:ascii="Times New Roman" w:hAnsi="Times New Roman" w:cs="Times New Roman"/>
          <w:sz w:val="24"/>
          <w:szCs w:val="24"/>
        </w:rPr>
        <w:t xml:space="preserve"> δυο </w:t>
      </w:r>
      <w:r w:rsidR="001F4618" w:rsidRPr="000159A3">
        <w:rPr>
          <w:rFonts w:ascii="Times New Roman" w:hAnsi="Times New Roman" w:cs="Times New Roman"/>
          <w:sz w:val="24"/>
          <w:szCs w:val="24"/>
        </w:rPr>
        <w:t>Γερμανούς</w:t>
      </w:r>
      <w:r w:rsidR="002127E7" w:rsidRPr="000159A3">
        <w:rPr>
          <w:rFonts w:ascii="Times New Roman" w:hAnsi="Times New Roman" w:cs="Times New Roman"/>
          <w:sz w:val="24"/>
          <w:szCs w:val="24"/>
        </w:rPr>
        <w:t xml:space="preserve"> </w:t>
      </w:r>
      <w:r w:rsidR="00FE5848" w:rsidRPr="000159A3">
        <w:rPr>
          <w:rFonts w:ascii="Times New Roman" w:hAnsi="Times New Roman" w:cs="Times New Roman"/>
          <w:sz w:val="24"/>
          <w:szCs w:val="24"/>
        </w:rPr>
        <w:t>Ε</w:t>
      </w:r>
      <w:r w:rsidR="002127E7" w:rsidRPr="000159A3">
        <w:rPr>
          <w:rFonts w:ascii="Times New Roman" w:hAnsi="Times New Roman" w:cs="Times New Roman"/>
          <w:sz w:val="24"/>
          <w:szCs w:val="24"/>
        </w:rPr>
        <w:t xml:space="preserve">ισαγγελείς που </w:t>
      </w:r>
      <w:r w:rsidR="00490097" w:rsidRPr="000159A3">
        <w:rPr>
          <w:rFonts w:ascii="Times New Roman" w:hAnsi="Times New Roman" w:cs="Times New Roman"/>
          <w:sz w:val="24"/>
          <w:szCs w:val="24"/>
        </w:rPr>
        <w:t>συνταξιοδοτήθηκαν</w:t>
      </w:r>
      <w:r w:rsidR="002127E7" w:rsidRPr="000159A3">
        <w:rPr>
          <w:rFonts w:ascii="Times New Roman" w:hAnsi="Times New Roman" w:cs="Times New Roman"/>
          <w:sz w:val="24"/>
          <w:szCs w:val="24"/>
        </w:rPr>
        <w:t xml:space="preserve"> υποχρεωτικά στα 65 έτη) ότι δεν αντιβαίνει στην οδηγία 2000/78, για τη διαμόρφωση γενικού πλαισίου για την ίση μεταχείριση στην απασχόληση και την εργασία, ο νόμος ο οποίος προβλέπει την αυτοδίκαιη συνταξιοδότηση των μόνιμων ή ισόβιων δημόσιων υπαλλήλων ή λειτουργών, και συγκεκριμένα </w:t>
      </w:r>
      <w:r w:rsidR="00FE5848" w:rsidRPr="000159A3">
        <w:rPr>
          <w:rFonts w:ascii="Times New Roman" w:hAnsi="Times New Roman" w:cs="Times New Roman"/>
          <w:sz w:val="24"/>
          <w:szCs w:val="24"/>
        </w:rPr>
        <w:t xml:space="preserve">των Εισαγγελέων του Ομόσπονδου </w:t>
      </w:r>
      <w:proofErr w:type="spellStart"/>
      <w:r w:rsidR="00FE5848" w:rsidRPr="000159A3">
        <w:rPr>
          <w:rFonts w:ascii="Times New Roman" w:hAnsi="Times New Roman" w:cs="Times New Roman"/>
          <w:sz w:val="24"/>
          <w:szCs w:val="24"/>
        </w:rPr>
        <w:t>Κρατίδιου</w:t>
      </w:r>
      <w:proofErr w:type="spellEnd"/>
      <w:r w:rsidR="00FE5848" w:rsidRPr="000159A3">
        <w:rPr>
          <w:rFonts w:ascii="Times New Roman" w:hAnsi="Times New Roman" w:cs="Times New Roman"/>
          <w:sz w:val="24"/>
          <w:szCs w:val="24"/>
        </w:rPr>
        <w:t xml:space="preserve"> της </w:t>
      </w:r>
      <w:proofErr w:type="spellStart"/>
      <w:r w:rsidR="00FE5848" w:rsidRPr="000159A3">
        <w:rPr>
          <w:rFonts w:ascii="Times New Roman" w:hAnsi="Times New Roman" w:cs="Times New Roman"/>
          <w:sz w:val="24"/>
          <w:szCs w:val="24"/>
        </w:rPr>
        <w:t>Έσσης</w:t>
      </w:r>
      <w:proofErr w:type="spellEnd"/>
      <w:r w:rsidR="002127E7" w:rsidRPr="000159A3">
        <w:rPr>
          <w:rFonts w:ascii="Times New Roman" w:hAnsi="Times New Roman" w:cs="Times New Roman"/>
          <w:sz w:val="24"/>
          <w:szCs w:val="24"/>
        </w:rPr>
        <w:t xml:space="preserve">, όταν συμπληρώνουν το 65ο έτος της ηλικίας </w:t>
      </w:r>
      <w:r w:rsidRPr="000159A3">
        <w:rPr>
          <w:rFonts w:ascii="Times New Roman" w:hAnsi="Times New Roman" w:cs="Times New Roman"/>
          <w:sz w:val="24"/>
          <w:szCs w:val="24"/>
        </w:rPr>
        <w:t xml:space="preserve">τους, </w:t>
      </w:r>
      <w:r w:rsidR="002127E7" w:rsidRPr="000159A3">
        <w:rPr>
          <w:rFonts w:ascii="Times New Roman" w:hAnsi="Times New Roman" w:cs="Times New Roman"/>
          <w:sz w:val="24"/>
          <w:szCs w:val="24"/>
        </w:rPr>
        <w:t xml:space="preserve">εφόσον με τον νόμο αυτό επιδιώκεται ο στόχος της δημιουργίας μιας ισόρροπης ηλικιακής διάρθρωσης, με σκοπό την παροχή κινήτρων για την πρόσληψη και επαγγελματική προώθηση των νέων, τη βέλτιστη δυνατή διαχείριση του προσωπικού και τη συνακόλουθη αποφυγή ένδικων διαφορών σχετικά με την ικανότητα του μισθωτού να ασκεί τα καθήκοντά του μετά από ορισμένη ηλικία και εφόσον ο εν λόγω νόμος καθιστά δυνατή την επίτευξη του στόχου αυτού με πρόσφορα και αναγκαία μέσα, στα οποία περιλαμβάνονται και στατιστικά στοιχεία.  (βλ. σκέψεις 75, 82-83, </w:t>
      </w:r>
      <w:proofErr w:type="spellStart"/>
      <w:r w:rsidR="002127E7" w:rsidRPr="000159A3">
        <w:rPr>
          <w:rFonts w:ascii="Times New Roman" w:hAnsi="Times New Roman" w:cs="Times New Roman"/>
          <w:sz w:val="24"/>
          <w:szCs w:val="24"/>
        </w:rPr>
        <w:t>διατακτ</w:t>
      </w:r>
      <w:proofErr w:type="spellEnd"/>
      <w:r w:rsidR="002127E7" w:rsidRPr="000159A3">
        <w:rPr>
          <w:rFonts w:ascii="Times New Roman" w:hAnsi="Times New Roman" w:cs="Times New Roman"/>
          <w:sz w:val="24"/>
          <w:szCs w:val="24"/>
        </w:rPr>
        <w:t xml:space="preserve">. 1-2). Επίσης, το Ευρωπαϊκό Δικαστήριο με την απόφασή του </w:t>
      </w:r>
      <w:hyperlink r:id="rId9" w:tgtFrame="_blank" w:history="1">
        <w:r w:rsidR="002127E7" w:rsidRPr="000159A3">
          <w:rPr>
            <w:rStyle w:val="-"/>
            <w:rFonts w:ascii="Times New Roman" w:hAnsi="Times New Roman" w:cs="Times New Roman"/>
            <w:color w:val="auto"/>
            <w:sz w:val="24"/>
            <w:szCs w:val="24"/>
            <w:u w:val="none"/>
          </w:rPr>
          <w:t xml:space="preserve"> 663/2012</w:t>
        </w:r>
      </w:hyperlink>
      <w:r w:rsidR="002127E7" w:rsidRPr="000159A3">
        <w:rPr>
          <w:rFonts w:ascii="Times New Roman" w:hAnsi="Times New Roman" w:cs="Times New Roman"/>
          <w:sz w:val="24"/>
          <w:szCs w:val="24"/>
        </w:rPr>
        <w:t xml:space="preserve"> </w:t>
      </w:r>
      <w:r w:rsidR="00AD4065" w:rsidRPr="000159A3">
        <w:rPr>
          <w:rFonts w:ascii="Times New Roman" w:hAnsi="Times New Roman" w:cs="Times New Roman"/>
          <w:sz w:val="24"/>
          <w:szCs w:val="24"/>
        </w:rPr>
        <w:t>στην υπόθεση (</w:t>
      </w:r>
      <w:hyperlink r:id="rId10" w:tgtFrame="_blank" w:history="1">
        <w:r w:rsidR="002127E7" w:rsidRPr="000159A3">
          <w:rPr>
            <w:rStyle w:val="-"/>
            <w:rFonts w:ascii="Times New Roman" w:hAnsi="Times New Roman" w:cs="Times New Roman"/>
            <w:color w:val="auto"/>
            <w:sz w:val="24"/>
            <w:szCs w:val="24"/>
            <w:u w:val="none"/>
            <w:lang w:val="en-US"/>
          </w:rPr>
          <w:t>Case</w:t>
        </w:r>
        <w:r w:rsidR="002127E7" w:rsidRPr="000159A3">
          <w:rPr>
            <w:rStyle w:val="-"/>
            <w:rFonts w:ascii="Times New Roman" w:hAnsi="Times New Roman" w:cs="Times New Roman"/>
            <w:color w:val="auto"/>
            <w:sz w:val="24"/>
            <w:szCs w:val="24"/>
            <w:u w:val="none"/>
          </w:rPr>
          <w:t xml:space="preserve"> </w:t>
        </w:r>
        <w:r w:rsidR="002127E7" w:rsidRPr="000159A3">
          <w:rPr>
            <w:rStyle w:val="-"/>
            <w:rFonts w:ascii="Times New Roman" w:hAnsi="Times New Roman" w:cs="Times New Roman"/>
            <w:color w:val="auto"/>
            <w:sz w:val="24"/>
            <w:szCs w:val="24"/>
            <w:u w:val="none"/>
            <w:lang w:val="en-US"/>
          </w:rPr>
          <w:t>C</w:t>
        </w:r>
        <w:r w:rsidR="002127E7" w:rsidRPr="000159A3">
          <w:rPr>
            <w:rStyle w:val="-"/>
            <w:rFonts w:ascii="Times New Roman" w:hAnsi="Times New Roman" w:cs="Times New Roman"/>
            <w:color w:val="auto"/>
            <w:sz w:val="24"/>
            <w:szCs w:val="24"/>
            <w:u w:val="none"/>
          </w:rPr>
          <w:t>-286/12</w:t>
        </w:r>
      </w:hyperlink>
      <w:r w:rsidR="002127E7" w:rsidRPr="000159A3">
        <w:rPr>
          <w:rFonts w:ascii="Times New Roman" w:hAnsi="Times New Roman" w:cs="Times New Roman"/>
          <w:sz w:val="24"/>
          <w:szCs w:val="24"/>
        </w:rPr>
        <w:t xml:space="preserve"> </w:t>
      </w:r>
      <w:r w:rsidR="002127E7" w:rsidRPr="000159A3">
        <w:rPr>
          <w:rFonts w:ascii="Times New Roman" w:hAnsi="Times New Roman" w:cs="Times New Roman"/>
          <w:sz w:val="24"/>
          <w:szCs w:val="24"/>
          <w:lang w:val="en-US"/>
        </w:rPr>
        <w:t>European</w:t>
      </w:r>
      <w:r w:rsidR="002127E7" w:rsidRPr="000159A3">
        <w:rPr>
          <w:rFonts w:ascii="Times New Roman" w:hAnsi="Times New Roman" w:cs="Times New Roman"/>
          <w:sz w:val="24"/>
          <w:szCs w:val="24"/>
        </w:rPr>
        <w:t xml:space="preserve"> </w:t>
      </w:r>
      <w:r w:rsidR="002127E7" w:rsidRPr="000159A3">
        <w:rPr>
          <w:rFonts w:ascii="Times New Roman" w:hAnsi="Times New Roman" w:cs="Times New Roman"/>
          <w:sz w:val="24"/>
          <w:szCs w:val="24"/>
          <w:lang w:val="en-US"/>
        </w:rPr>
        <w:lastRenderedPageBreak/>
        <w:t>Commission</w:t>
      </w:r>
      <w:r w:rsidR="002127E7" w:rsidRPr="000159A3">
        <w:rPr>
          <w:rFonts w:ascii="Times New Roman" w:hAnsi="Times New Roman" w:cs="Times New Roman"/>
          <w:sz w:val="24"/>
          <w:szCs w:val="24"/>
        </w:rPr>
        <w:t xml:space="preserve"> </w:t>
      </w:r>
      <w:r w:rsidR="002127E7" w:rsidRPr="000159A3">
        <w:rPr>
          <w:rFonts w:ascii="Times New Roman" w:hAnsi="Times New Roman" w:cs="Times New Roman"/>
          <w:sz w:val="24"/>
          <w:szCs w:val="24"/>
          <w:lang w:val="en-US"/>
        </w:rPr>
        <w:t>v</w:t>
      </w:r>
      <w:r w:rsidR="002127E7" w:rsidRPr="000159A3">
        <w:rPr>
          <w:rFonts w:ascii="Times New Roman" w:hAnsi="Times New Roman" w:cs="Times New Roman"/>
          <w:sz w:val="24"/>
          <w:szCs w:val="24"/>
        </w:rPr>
        <w:t xml:space="preserve"> </w:t>
      </w:r>
      <w:r w:rsidR="002127E7" w:rsidRPr="000159A3">
        <w:rPr>
          <w:rFonts w:ascii="Times New Roman" w:hAnsi="Times New Roman" w:cs="Times New Roman"/>
          <w:sz w:val="24"/>
          <w:szCs w:val="24"/>
          <w:lang w:val="en-US"/>
        </w:rPr>
        <w:t>Hungary</w:t>
      </w:r>
      <w:r w:rsidR="002127E7" w:rsidRPr="000159A3">
        <w:rPr>
          <w:rFonts w:ascii="Times New Roman" w:hAnsi="Times New Roman" w:cs="Times New Roman"/>
          <w:sz w:val="24"/>
          <w:szCs w:val="24"/>
        </w:rPr>
        <w:t>)</w:t>
      </w:r>
      <w:r w:rsidR="00AD4065" w:rsidRPr="000159A3">
        <w:rPr>
          <w:rFonts w:ascii="Times New Roman" w:hAnsi="Times New Roman" w:cs="Times New Roman"/>
          <w:sz w:val="24"/>
          <w:szCs w:val="24"/>
        </w:rPr>
        <w:t xml:space="preserve">, όπου η Ουγγαρία μείωσε το όριο υποχρεωτικής συνταξιοδότησης των δικαστών, εισαγγελέων και συμβολαιογράφων από τα 70 στα 62 έτη, επικαλούμενη την «ισορροπημένη ηλικιακή δομή» και την «απασχόληση των νέων», ακύρωσε το μέτρο, στερούμενο συνοχής και αναλογικότητας, με την αιτιολογία ότι δεν αρκεί η επίκληση ενός «θεμιτού στόχου» (όπως στην προαναφερόμενη υπόθεση </w:t>
      </w:r>
      <w:proofErr w:type="spellStart"/>
      <w:r w:rsidR="00AD4065" w:rsidRPr="000159A3">
        <w:rPr>
          <w:rFonts w:ascii="Times New Roman" w:hAnsi="Times New Roman" w:cs="Times New Roman"/>
          <w:i/>
          <w:iCs/>
          <w:sz w:val="24"/>
          <w:szCs w:val="24"/>
        </w:rPr>
        <w:t>Fuchs</w:t>
      </w:r>
      <w:proofErr w:type="spellEnd"/>
      <w:r w:rsidR="00AD4065" w:rsidRPr="000159A3">
        <w:rPr>
          <w:rFonts w:ascii="Times New Roman" w:hAnsi="Times New Roman" w:cs="Times New Roman"/>
          <w:i/>
          <w:iCs/>
          <w:sz w:val="24"/>
          <w:szCs w:val="24"/>
        </w:rPr>
        <w:t xml:space="preserve"> και </w:t>
      </w:r>
      <w:proofErr w:type="spellStart"/>
      <w:r w:rsidR="00AD4065" w:rsidRPr="000159A3">
        <w:rPr>
          <w:rFonts w:ascii="Times New Roman" w:hAnsi="Times New Roman" w:cs="Times New Roman"/>
          <w:sz w:val="24"/>
          <w:szCs w:val="24"/>
        </w:rPr>
        <w:t>Köhler</w:t>
      </w:r>
      <w:proofErr w:type="spellEnd"/>
      <w:r w:rsidR="00AD4065" w:rsidRPr="000159A3">
        <w:rPr>
          <w:rFonts w:ascii="Times New Roman" w:hAnsi="Times New Roman" w:cs="Times New Roman"/>
          <w:sz w:val="24"/>
          <w:szCs w:val="24"/>
        </w:rPr>
        <w:t xml:space="preserve">), αλλά ο τρόπος εφαρμογής του πρέπει να είναι σταδιακός, δίκαιος και να μην διαταράσσει τη λειτουργία του κλάδου. </w:t>
      </w:r>
      <w:r w:rsidR="00025B5D" w:rsidRPr="000159A3">
        <w:rPr>
          <w:rFonts w:ascii="Times New Roman" w:hAnsi="Times New Roman" w:cs="Times New Roman"/>
          <w:sz w:val="24"/>
          <w:szCs w:val="24"/>
        </w:rPr>
        <w:t xml:space="preserve">Αλλά και σε εθνικό επίπεδο, </w:t>
      </w:r>
      <w:r w:rsidR="00025B5D" w:rsidRPr="000159A3">
        <w:rPr>
          <w:rStyle w:val="t286pc"/>
          <w:rFonts w:ascii="Times New Roman" w:hAnsi="Times New Roman" w:cs="Times New Roman"/>
          <w:sz w:val="24"/>
          <w:szCs w:val="24"/>
        </w:rPr>
        <w:t xml:space="preserve">το </w:t>
      </w:r>
      <w:proofErr w:type="spellStart"/>
      <w:r w:rsidR="00025B5D" w:rsidRPr="000159A3">
        <w:rPr>
          <w:rStyle w:val="t286pc"/>
          <w:rFonts w:ascii="Times New Roman" w:hAnsi="Times New Roman" w:cs="Times New Roman"/>
          <w:sz w:val="24"/>
          <w:szCs w:val="24"/>
        </w:rPr>
        <w:t>ΣτΕ</w:t>
      </w:r>
      <w:proofErr w:type="spellEnd"/>
      <w:r w:rsidR="00025B5D" w:rsidRPr="000159A3">
        <w:rPr>
          <w:rStyle w:val="t286pc"/>
          <w:rFonts w:ascii="Times New Roman" w:hAnsi="Times New Roman" w:cs="Times New Roman"/>
          <w:sz w:val="24"/>
          <w:szCs w:val="24"/>
        </w:rPr>
        <w:t xml:space="preserve">  με την πρόσφατη απόφαση του</w:t>
      </w:r>
      <w:r w:rsidR="00025B5D" w:rsidRPr="000159A3">
        <w:rPr>
          <w:rStyle w:val="af1"/>
          <w:rFonts w:ascii="Times New Roman" w:hAnsi="Times New Roman" w:cs="Times New Roman"/>
          <w:sz w:val="24"/>
          <w:szCs w:val="24"/>
        </w:rPr>
        <w:t xml:space="preserve"> </w:t>
      </w:r>
      <w:r w:rsidR="00025B5D" w:rsidRPr="000159A3">
        <w:rPr>
          <w:rStyle w:val="af1"/>
          <w:rFonts w:ascii="Times New Roman" w:hAnsi="Times New Roman" w:cs="Times New Roman"/>
          <w:b w:val="0"/>
          <w:bCs w:val="0"/>
          <w:sz w:val="24"/>
          <w:szCs w:val="24"/>
        </w:rPr>
        <w:t>805/2025</w:t>
      </w:r>
      <w:r w:rsidR="0085024D" w:rsidRPr="000159A3">
        <w:rPr>
          <w:rStyle w:val="af1"/>
          <w:rFonts w:ascii="Times New Roman" w:hAnsi="Times New Roman" w:cs="Times New Roman"/>
          <w:b w:val="0"/>
          <w:bCs w:val="0"/>
          <w:sz w:val="24"/>
          <w:szCs w:val="24"/>
        </w:rPr>
        <w:t xml:space="preserve"> -</w:t>
      </w:r>
      <w:r w:rsidR="00025B5D" w:rsidRPr="000159A3">
        <w:rPr>
          <w:rStyle w:val="t286pc"/>
          <w:rFonts w:ascii="Times New Roman" w:hAnsi="Times New Roman" w:cs="Times New Roman"/>
          <w:b/>
          <w:bCs/>
          <w:sz w:val="24"/>
          <w:szCs w:val="24"/>
        </w:rPr>
        <w:t xml:space="preserve"> </w:t>
      </w:r>
      <w:r w:rsidR="00025B5D" w:rsidRPr="000159A3">
        <w:rPr>
          <w:rStyle w:val="t286pc"/>
          <w:rFonts w:ascii="Times New Roman" w:hAnsi="Times New Roman" w:cs="Times New Roman"/>
          <w:sz w:val="24"/>
          <w:szCs w:val="24"/>
        </w:rPr>
        <w:t>αναφορικά με τα ηλικιακά όρια εισαγωγής στην Εθνική Σχολή Δικαστικών Λειτουργών</w:t>
      </w:r>
      <w:r w:rsidR="0085024D" w:rsidRPr="000159A3">
        <w:rPr>
          <w:rStyle w:val="t286pc"/>
          <w:rFonts w:ascii="Times New Roman" w:hAnsi="Times New Roman" w:cs="Times New Roman"/>
          <w:sz w:val="24"/>
          <w:szCs w:val="24"/>
        </w:rPr>
        <w:t xml:space="preserve"> -</w:t>
      </w:r>
      <w:r w:rsidR="00025B5D" w:rsidRPr="000159A3">
        <w:rPr>
          <w:rStyle w:val="t286pc"/>
          <w:rFonts w:ascii="Times New Roman" w:hAnsi="Times New Roman" w:cs="Times New Roman"/>
          <w:sz w:val="24"/>
          <w:szCs w:val="24"/>
        </w:rPr>
        <w:t xml:space="preserve"> επιβεβαιώνει σταθερά ότι η ρύθμιση της ηλικιακής πυραμίδας συνιστά </w:t>
      </w:r>
      <w:r w:rsidR="00025B5D" w:rsidRPr="000159A3">
        <w:rPr>
          <w:rStyle w:val="af1"/>
          <w:rFonts w:ascii="Times New Roman" w:hAnsi="Times New Roman" w:cs="Times New Roman"/>
          <w:b w:val="0"/>
          <w:bCs w:val="0"/>
          <w:sz w:val="24"/>
          <w:szCs w:val="24"/>
        </w:rPr>
        <w:t>σκοπό δημοσίου συμφέροντος</w:t>
      </w:r>
      <w:r w:rsidR="00025B5D" w:rsidRPr="000159A3">
        <w:rPr>
          <w:rStyle w:val="t286pc"/>
          <w:rFonts w:ascii="Times New Roman" w:hAnsi="Times New Roman" w:cs="Times New Roman"/>
          <w:sz w:val="24"/>
          <w:szCs w:val="24"/>
        </w:rPr>
        <w:t xml:space="preserve"> που εναρμονίζεται πλήρως με το άρθρο 6 παράγραφος 1 της Οδηγίας 2000/78/ΕΚ.</w:t>
      </w:r>
      <w:r w:rsidR="0085024D" w:rsidRPr="000159A3">
        <w:rPr>
          <w:rStyle w:val="t286pc"/>
          <w:rFonts w:ascii="Times New Roman" w:hAnsi="Times New Roman" w:cs="Times New Roman"/>
          <w:sz w:val="24"/>
          <w:szCs w:val="24"/>
        </w:rPr>
        <w:t xml:space="preserve"> </w:t>
      </w:r>
      <w:r w:rsidR="00AD4065" w:rsidRPr="000159A3">
        <w:rPr>
          <w:rFonts w:ascii="Times New Roman" w:hAnsi="Times New Roman" w:cs="Times New Roman"/>
          <w:sz w:val="24"/>
          <w:szCs w:val="24"/>
        </w:rPr>
        <w:t xml:space="preserve">Τέλος, </w:t>
      </w:r>
      <w:r w:rsidR="007F53C2" w:rsidRPr="000159A3">
        <w:rPr>
          <w:rFonts w:ascii="Times New Roman" w:hAnsi="Times New Roman" w:cs="Times New Roman"/>
          <w:sz w:val="24"/>
          <w:szCs w:val="24"/>
        </w:rPr>
        <w:t xml:space="preserve">ο Άρειος Πάγος με την </w:t>
      </w:r>
      <w:r w:rsidR="00D84165" w:rsidRPr="000159A3">
        <w:rPr>
          <w:rFonts w:ascii="Times New Roman" w:hAnsi="Times New Roman" w:cs="Times New Roman"/>
          <w:sz w:val="24"/>
          <w:szCs w:val="24"/>
        </w:rPr>
        <w:t xml:space="preserve">51/2017 απόφαση του έκρινε ότι η ρήτρα </w:t>
      </w:r>
      <w:r w:rsidR="00F260D0" w:rsidRPr="000159A3">
        <w:rPr>
          <w:rFonts w:ascii="Times New Roman" w:hAnsi="Times New Roman" w:cs="Times New Roman"/>
          <w:sz w:val="24"/>
          <w:szCs w:val="24"/>
        </w:rPr>
        <w:t>υποχρεωτική</w:t>
      </w:r>
      <w:r w:rsidR="00D84165" w:rsidRPr="000159A3">
        <w:rPr>
          <w:rFonts w:ascii="Times New Roman" w:hAnsi="Times New Roman" w:cs="Times New Roman"/>
          <w:sz w:val="24"/>
          <w:szCs w:val="24"/>
        </w:rPr>
        <w:t>ς</w:t>
      </w:r>
      <w:r w:rsidR="00F260D0" w:rsidRPr="000159A3">
        <w:rPr>
          <w:rFonts w:ascii="Times New Roman" w:hAnsi="Times New Roman" w:cs="Times New Roman"/>
          <w:sz w:val="24"/>
          <w:szCs w:val="24"/>
        </w:rPr>
        <w:t xml:space="preserve"> συνταξιοδότηση</w:t>
      </w:r>
      <w:r w:rsidR="00D84165" w:rsidRPr="000159A3">
        <w:rPr>
          <w:rFonts w:ascii="Times New Roman" w:hAnsi="Times New Roman" w:cs="Times New Roman"/>
          <w:sz w:val="24"/>
          <w:szCs w:val="24"/>
        </w:rPr>
        <w:t>ς</w:t>
      </w:r>
      <w:r w:rsidR="00F260D0" w:rsidRPr="000159A3">
        <w:rPr>
          <w:rFonts w:ascii="Times New Roman" w:hAnsi="Times New Roman" w:cs="Times New Roman"/>
          <w:sz w:val="24"/>
          <w:szCs w:val="24"/>
        </w:rPr>
        <w:t xml:space="preserve"> </w:t>
      </w:r>
      <w:r w:rsidR="003F3802" w:rsidRPr="000159A3">
        <w:rPr>
          <w:rFonts w:ascii="Times New Roman" w:hAnsi="Times New Roman" w:cs="Times New Roman"/>
          <w:sz w:val="24"/>
          <w:szCs w:val="24"/>
        </w:rPr>
        <w:t xml:space="preserve">στον ιδιωτικό τομέα </w:t>
      </w:r>
      <w:r w:rsidR="00F260D0" w:rsidRPr="000159A3">
        <w:rPr>
          <w:rFonts w:ascii="Times New Roman" w:hAnsi="Times New Roman" w:cs="Times New Roman"/>
          <w:sz w:val="24"/>
          <w:szCs w:val="24"/>
        </w:rPr>
        <w:t>δεν συνιστά κατ’ αρχήν παράνομη διάκριση λόγω ηλικίας,</w:t>
      </w:r>
      <w:r w:rsidR="007F53C2" w:rsidRPr="000159A3">
        <w:rPr>
          <w:rFonts w:ascii="Times New Roman" w:hAnsi="Times New Roman" w:cs="Times New Roman"/>
          <w:sz w:val="24"/>
          <w:szCs w:val="24"/>
        </w:rPr>
        <w:t xml:space="preserve"> ούτε αντιβαίνει </w:t>
      </w:r>
      <w:r w:rsidR="00D84165" w:rsidRPr="000159A3">
        <w:rPr>
          <w:rFonts w:ascii="Times New Roman" w:hAnsi="Times New Roman" w:cs="Times New Roman"/>
          <w:sz w:val="24"/>
          <w:szCs w:val="24"/>
        </w:rPr>
        <w:t xml:space="preserve">στην οδηγία 2000/78, </w:t>
      </w:r>
      <w:r w:rsidR="00F260D0" w:rsidRPr="000159A3">
        <w:rPr>
          <w:rFonts w:ascii="Times New Roman" w:hAnsi="Times New Roman" w:cs="Times New Roman"/>
          <w:sz w:val="24"/>
          <w:szCs w:val="24"/>
        </w:rPr>
        <w:t>εφόσον προβλέπεται από συλλογική σύμβαση ή νομοθετική ρύθμιση και συνδέεται τόσο με τη συμπλήρωση συγκεκριμένου ορίου ηλικίας</w:t>
      </w:r>
      <w:r w:rsidR="00D84165" w:rsidRPr="000159A3">
        <w:rPr>
          <w:rFonts w:ascii="Times New Roman" w:hAnsi="Times New Roman" w:cs="Times New Roman"/>
          <w:sz w:val="24"/>
          <w:szCs w:val="24"/>
        </w:rPr>
        <w:t>,</w:t>
      </w:r>
      <w:r w:rsidR="00F260D0" w:rsidRPr="000159A3">
        <w:rPr>
          <w:rFonts w:ascii="Times New Roman" w:hAnsi="Times New Roman" w:cs="Times New Roman"/>
          <w:sz w:val="24"/>
          <w:szCs w:val="24"/>
        </w:rPr>
        <w:t xml:space="preserve"> όσο και με τη θεμελίωση δικαιώματος σύνταξης. </w:t>
      </w:r>
      <w:r w:rsidR="00D84165" w:rsidRPr="000159A3">
        <w:rPr>
          <w:rFonts w:ascii="Times New Roman" w:hAnsi="Times New Roman" w:cs="Times New Roman"/>
          <w:sz w:val="24"/>
          <w:szCs w:val="24"/>
        </w:rPr>
        <w:t>Η</w:t>
      </w:r>
      <w:r w:rsidR="00F260D0" w:rsidRPr="000159A3">
        <w:rPr>
          <w:rFonts w:ascii="Times New Roman" w:hAnsi="Times New Roman" w:cs="Times New Roman"/>
          <w:sz w:val="24"/>
          <w:szCs w:val="24"/>
        </w:rPr>
        <w:t xml:space="preserve"> διαφορετική μεταχείριση λόγω ηλικίας μπορεί να δικαιολογηθεί όταν εξυπηρετεί θεμιτούς σκοπούς πολιτικής απασχόλησης, όπως η ανανέωση του εργατικού δυναμικού, η διευκόλυνση της πρόσβασης των νέων στην αγορά εργασίας και η διατήρηση ισορροπημένης ηλικιακής διάρθρωσης. </w:t>
      </w:r>
    </w:p>
    <w:p w14:paraId="214D9A95" w14:textId="0BD4215E" w:rsidR="00C2504F" w:rsidRPr="000159A3" w:rsidRDefault="003F3802" w:rsidP="00C2504F">
      <w:pPr>
        <w:spacing w:line="360" w:lineRule="auto"/>
        <w:jc w:val="both"/>
        <w:rPr>
          <w:rFonts w:ascii="Times New Roman" w:hAnsi="Times New Roman" w:cs="Times New Roman"/>
          <w:sz w:val="24"/>
          <w:szCs w:val="24"/>
        </w:rPr>
      </w:pPr>
      <w:r w:rsidRPr="000159A3">
        <w:rPr>
          <w:rFonts w:ascii="Times New Roman" w:hAnsi="Times New Roman" w:cs="Times New Roman"/>
          <w:b/>
          <w:bCs/>
          <w:sz w:val="24"/>
          <w:szCs w:val="24"/>
        </w:rPr>
        <w:tab/>
      </w:r>
      <w:r w:rsidRPr="000159A3">
        <w:rPr>
          <w:rFonts w:ascii="Times New Roman" w:hAnsi="Times New Roman" w:cs="Times New Roman"/>
          <w:sz w:val="24"/>
          <w:szCs w:val="24"/>
        </w:rPr>
        <w:t>Η Ένωση Δικαστών και Εισαγγελέων στην ΓΣ του 20</w:t>
      </w:r>
      <w:r w:rsidR="00025B5D" w:rsidRPr="000159A3">
        <w:rPr>
          <w:rFonts w:ascii="Times New Roman" w:hAnsi="Times New Roman" w:cs="Times New Roman"/>
          <w:sz w:val="24"/>
          <w:szCs w:val="24"/>
        </w:rPr>
        <w:t>1</w:t>
      </w:r>
      <w:r w:rsidRPr="000159A3">
        <w:rPr>
          <w:rFonts w:ascii="Times New Roman" w:hAnsi="Times New Roman" w:cs="Times New Roman"/>
          <w:sz w:val="24"/>
          <w:szCs w:val="24"/>
        </w:rPr>
        <w:t xml:space="preserve">8 αποφάσισε με ποσοστό 70,1% να μην υπάρξει «καμία αλλαγή στα υφιστάμενα όρια συνταξιοδότησης». Αν και το άρθρο 88 παρ. 5 Σ δεν αποτελεί </w:t>
      </w:r>
      <w:proofErr w:type="spellStart"/>
      <w:r w:rsidRPr="000159A3">
        <w:rPr>
          <w:rFonts w:ascii="Times New Roman" w:hAnsi="Times New Roman" w:cs="Times New Roman"/>
          <w:sz w:val="24"/>
          <w:szCs w:val="24"/>
        </w:rPr>
        <w:t>αναθεωρητέα</w:t>
      </w:r>
      <w:proofErr w:type="spellEnd"/>
      <w:r w:rsidRPr="000159A3">
        <w:rPr>
          <w:rFonts w:ascii="Times New Roman" w:hAnsi="Times New Roman" w:cs="Times New Roman"/>
          <w:sz w:val="24"/>
          <w:szCs w:val="24"/>
        </w:rPr>
        <w:t xml:space="preserve"> διάταξη, </w:t>
      </w:r>
      <w:r w:rsidR="00FE5848" w:rsidRPr="000159A3">
        <w:rPr>
          <w:rFonts w:ascii="Times New Roman" w:hAnsi="Times New Roman" w:cs="Times New Roman"/>
          <w:sz w:val="24"/>
          <w:szCs w:val="24"/>
        </w:rPr>
        <w:t xml:space="preserve">ο Υπουργός Δικαιοσύνης στη ΓΣ </w:t>
      </w:r>
      <w:r w:rsidR="001F4618" w:rsidRPr="000159A3">
        <w:rPr>
          <w:rFonts w:ascii="Times New Roman" w:hAnsi="Times New Roman" w:cs="Times New Roman"/>
          <w:sz w:val="24"/>
          <w:szCs w:val="24"/>
        </w:rPr>
        <w:t xml:space="preserve">της </w:t>
      </w:r>
      <w:proofErr w:type="spellStart"/>
      <w:r w:rsidR="001F4618" w:rsidRPr="000159A3">
        <w:rPr>
          <w:rFonts w:ascii="Times New Roman" w:hAnsi="Times New Roman" w:cs="Times New Roman"/>
          <w:sz w:val="24"/>
          <w:szCs w:val="24"/>
        </w:rPr>
        <w:t>Εν.Δ.Ε</w:t>
      </w:r>
      <w:proofErr w:type="spellEnd"/>
      <w:r w:rsidR="001F4618" w:rsidRPr="000159A3">
        <w:rPr>
          <w:rFonts w:ascii="Times New Roman" w:hAnsi="Times New Roman" w:cs="Times New Roman"/>
          <w:sz w:val="24"/>
          <w:szCs w:val="24"/>
        </w:rPr>
        <w:t>.</w:t>
      </w:r>
      <w:r w:rsidR="00FE5848" w:rsidRPr="000159A3">
        <w:rPr>
          <w:rFonts w:ascii="Times New Roman" w:hAnsi="Times New Roman" w:cs="Times New Roman"/>
          <w:sz w:val="24"/>
          <w:szCs w:val="24"/>
        </w:rPr>
        <w:t xml:space="preserve"> το Δεκέμβρη του 2024 και 2025, άφησε περιθώρια η αύξηση αυτή να πραγματοποιείται σε εθελοντική βάση</w:t>
      </w:r>
      <w:r w:rsidR="002122BA" w:rsidRPr="000159A3">
        <w:rPr>
          <w:rFonts w:ascii="Times New Roman" w:hAnsi="Times New Roman" w:cs="Times New Roman"/>
          <w:sz w:val="24"/>
          <w:szCs w:val="24"/>
        </w:rPr>
        <w:t xml:space="preserve"> -</w:t>
      </w:r>
      <w:r w:rsidR="00FE5848" w:rsidRPr="000159A3">
        <w:rPr>
          <w:rFonts w:ascii="Times New Roman" w:hAnsi="Times New Roman" w:cs="Times New Roman"/>
          <w:sz w:val="24"/>
          <w:szCs w:val="24"/>
        </w:rPr>
        <w:t xml:space="preserve"> κατόπιν αιτήματος του δικαστικού λειτουργού και μέχρι την ηλικία των 70-72 ετών κατ’ ανώτατο όριο. Η πρόταση αυτή αποτελεί συνέχεια </w:t>
      </w:r>
      <w:r w:rsidR="00C2504F" w:rsidRPr="000159A3">
        <w:rPr>
          <w:rFonts w:ascii="Times New Roman" w:hAnsi="Times New Roman" w:cs="Times New Roman"/>
          <w:sz w:val="24"/>
          <w:szCs w:val="24"/>
        </w:rPr>
        <w:t xml:space="preserve">των σε ευρωπαϊκό επίπεδο σχεδιασμών για παράταση του εργάσιμου βίου, με συνήθη </w:t>
      </w:r>
      <w:r w:rsidR="008365BC" w:rsidRPr="000159A3">
        <w:rPr>
          <w:rFonts w:ascii="Times New Roman" w:hAnsi="Times New Roman" w:cs="Times New Roman"/>
          <w:sz w:val="24"/>
          <w:szCs w:val="24"/>
        </w:rPr>
        <w:t xml:space="preserve">επιχειρήματα υπέρ της ενεργούς γήρανσης του πληθυσμού, της αδυναμίας των ασφαλιστικών συστημάτων να ανταποκριθούν στις υποχρεώσεις </w:t>
      </w:r>
      <w:r w:rsidR="004D41C1" w:rsidRPr="000159A3">
        <w:rPr>
          <w:rFonts w:ascii="Times New Roman" w:hAnsi="Times New Roman" w:cs="Times New Roman"/>
          <w:sz w:val="24"/>
          <w:szCs w:val="24"/>
        </w:rPr>
        <w:t xml:space="preserve">τους, της δήθεν αξιοποίησης των δυνατοτήτων των ηλικιωμένων ανθρώπων για συμμετοχή, ψυχική ισορροπία, βελτίωση της ποιότητας ζωής τους </w:t>
      </w:r>
      <w:r w:rsidR="00C2504F" w:rsidRPr="000159A3">
        <w:rPr>
          <w:rFonts w:ascii="Times New Roman" w:hAnsi="Times New Roman" w:cs="Times New Roman"/>
          <w:sz w:val="24"/>
          <w:szCs w:val="24"/>
        </w:rPr>
        <w:t xml:space="preserve"> και </w:t>
      </w:r>
      <w:r w:rsidR="008365BC" w:rsidRPr="000159A3">
        <w:rPr>
          <w:rFonts w:ascii="Times New Roman" w:hAnsi="Times New Roman" w:cs="Times New Roman"/>
          <w:sz w:val="24"/>
          <w:szCs w:val="24"/>
        </w:rPr>
        <w:t xml:space="preserve"> </w:t>
      </w:r>
      <w:r w:rsidR="004D41C1" w:rsidRPr="000159A3">
        <w:rPr>
          <w:rFonts w:ascii="Times New Roman" w:hAnsi="Times New Roman" w:cs="Times New Roman"/>
          <w:sz w:val="24"/>
          <w:szCs w:val="24"/>
        </w:rPr>
        <w:t xml:space="preserve">της ψευδώς εννοούμενης </w:t>
      </w:r>
      <w:r w:rsidR="008365BC" w:rsidRPr="000159A3">
        <w:rPr>
          <w:rFonts w:ascii="Times New Roman" w:hAnsi="Times New Roman" w:cs="Times New Roman"/>
          <w:sz w:val="24"/>
          <w:szCs w:val="24"/>
        </w:rPr>
        <w:t>αλληλεγγύης μεταξύ των γενεών</w:t>
      </w:r>
      <w:r w:rsidR="004D41C1" w:rsidRPr="000159A3">
        <w:rPr>
          <w:rFonts w:ascii="Times New Roman" w:hAnsi="Times New Roman" w:cs="Times New Roman"/>
          <w:sz w:val="24"/>
          <w:szCs w:val="24"/>
        </w:rPr>
        <w:t xml:space="preserve">. </w:t>
      </w:r>
      <w:r w:rsidR="00AC65B5" w:rsidRPr="000159A3">
        <w:rPr>
          <w:rFonts w:ascii="Times New Roman" w:hAnsi="Times New Roman" w:cs="Times New Roman"/>
          <w:sz w:val="24"/>
          <w:szCs w:val="24"/>
        </w:rPr>
        <w:t>Η αύξηση όμως του ηλικιακού ορίου αποχώρησης από την υπηρεσία για τους δικαστικούς λειτουργούς</w:t>
      </w:r>
      <w:r w:rsidR="00AC65B5" w:rsidRPr="000159A3">
        <w:rPr>
          <w:rFonts w:ascii="Times New Roman" w:eastAsia="Times New Roman" w:hAnsi="Times New Roman" w:cs="Times New Roman"/>
          <w:sz w:val="24"/>
          <w:szCs w:val="24"/>
        </w:rPr>
        <w:t xml:space="preserve"> δεν είναι θέμα στενά </w:t>
      </w:r>
      <w:r w:rsidR="00AC65B5" w:rsidRPr="000159A3">
        <w:rPr>
          <w:rFonts w:ascii="Times New Roman" w:eastAsia="Times New Roman" w:hAnsi="Times New Roman" w:cs="Times New Roman"/>
          <w:sz w:val="24"/>
          <w:szCs w:val="24"/>
        </w:rPr>
        <w:lastRenderedPageBreak/>
        <w:t>συντεχνιακό, αλλά βαθύτερα κοινωνικό. Ενδεχόμενη αλλαγή του απαιτεί ευρύτερες συναινέσεις όλων των εργαζομένων του ιδιωτικού και δημοσίου τομέα,</w:t>
      </w:r>
      <w:r w:rsidR="002122BA" w:rsidRPr="000159A3">
        <w:rPr>
          <w:rFonts w:ascii="Times New Roman" w:eastAsia="Times New Roman" w:hAnsi="Times New Roman" w:cs="Times New Roman"/>
          <w:sz w:val="24"/>
          <w:szCs w:val="24"/>
        </w:rPr>
        <w:t xml:space="preserve"> των οποίων τα ηλικιακά όρια συνταξιοδότησης θα υποστούν ανάλογη αύξηση. </w:t>
      </w:r>
    </w:p>
    <w:p w14:paraId="4A8AC156" w14:textId="23CE45C9" w:rsidR="004D41C1" w:rsidRPr="000159A3" w:rsidRDefault="00B60082" w:rsidP="004D41C1">
      <w:pPr>
        <w:spacing w:line="360" w:lineRule="auto"/>
        <w:ind w:firstLine="720"/>
        <w:jc w:val="both"/>
        <w:rPr>
          <w:rFonts w:ascii="Times New Roman" w:eastAsia="Times New Roman" w:hAnsi="Times New Roman" w:cs="Times New Roman"/>
          <w:sz w:val="24"/>
          <w:szCs w:val="24"/>
        </w:rPr>
      </w:pPr>
      <w:r w:rsidRPr="000159A3">
        <w:rPr>
          <w:rFonts w:ascii="Times New Roman" w:eastAsia="Times New Roman" w:hAnsi="Times New Roman" w:cs="Times New Roman"/>
          <w:sz w:val="24"/>
          <w:szCs w:val="24"/>
        </w:rPr>
        <w:t xml:space="preserve">Η θεσμοθέτηση της δυνατότητας εργασίας έως το 70ό ή 72ο έτος της ηλικίας παρουσιάζεται θεωρητικά ως δικαίωμα επιλογής, ωστόσο στην πράξη λειτουργεί ως οικονομικός καταναγκασμός. Η ανεπάρκεια των υφιστάμενων συνταξιοδοτικών παροχών να καλύψουν το βασικό κόστος διαβίωσης εκμηδενίζει την ελευθερία βούλησης. Η τάση αυτή επιτείνεται </w:t>
      </w:r>
      <w:r w:rsidR="004D41C1" w:rsidRPr="000159A3">
        <w:rPr>
          <w:rFonts w:ascii="Times New Roman" w:eastAsia="Times New Roman" w:hAnsi="Times New Roman" w:cs="Times New Roman"/>
          <w:sz w:val="24"/>
          <w:szCs w:val="24"/>
        </w:rPr>
        <w:t xml:space="preserve">και </w:t>
      </w:r>
      <w:r w:rsidRPr="000159A3">
        <w:rPr>
          <w:rFonts w:ascii="Times New Roman" w:eastAsia="Times New Roman" w:hAnsi="Times New Roman" w:cs="Times New Roman"/>
          <w:sz w:val="24"/>
          <w:szCs w:val="24"/>
        </w:rPr>
        <w:t>από τη μη συμμόρφωση της Διοίκησης προς τη νομολογία του Ελεγκτικού Συνεδρίου, η οποία έχει κρίνει αντισυνταγματικά τα χαμηλά ποσοστά αναπλήρωσης των συντάξεων. Ως εκ τούτου, η παράταση του εργασιακού βίου καθίσταται μονόδρομος επιβίωσης, παρά τη φυσιολογική κάμψη των ψυχοσωματικών αντοχών.</w:t>
      </w:r>
      <w:r w:rsidRPr="000159A3">
        <w:rPr>
          <w:rFonts w:ascii="Times New Roman" w:hAnsi="Times New Roman" w:cs="Times New Roman"/>
          <w:sz w:val="24"/>
          <w:szCs w:val="24"/>
        </w:rPr>
        <w:t xml:space="preserve"> </w:t>
      </w:r>
      <w:r w:rsidRPr="000159A3">
        <w:rPr>
          <w:rFonts w:ascii="Times New Roman" w:eastAsia="Times New Roman" w:hAnsi="Times New Roman" w:cs="Times New Roman"/>
          <w:sz w:val="24"/>
          <w:szCs w:val="24"/>
        </w:rPr>
        <w:t xml:space="preserve">Η μετατροπή της σύνταξης σε παροχή που προσεγγίζει το βιολογικό όριο ζωής αλλοιώνει τον χαρακτήρα της ως ανταποδοτικού κοινωνικού δικαιώματος, για το οποίο έχουν καταβληθεί οι προβλεπόμενες εισφορές. Η αποδοχή αυτής της συνθήκης ισοδυναμεί με παραίτηση από τις θεσμικές </w:t>
      </w:r>
      <w:r w:rsidR="00EF6BF8" w:rsidRPr="000159A3">
        <w:rPr>
          <w:rFonts w:ascii="Times New Roman" w:eastAsia="Times New Roman" w:hAnsi="Times New Roman" w:cs="Times New Roman"/>
          <w:sz w:val="24"/>
          <w:szCs w:val="24"/>
        </w:rPr>
        <w:t>εγγυήσεις</w:t>
      </w:r>
      <w:r w:rsidRPr="000159A3">
        <w:rPr>
          <w:rFonts w:ascii="Times New Roman" w:eastAsia="Times New Roman" w:hAnsi="Times New Roman" w:cs="Times New Roman"/>
          <w:sz w:val="24"/>
          <w:szCs w:val="24"/>
        </w:rPr>
        <w:t xml:space="preserve"> της κοινωνικής πρόνοιας και </w:t>
      </w:r>
      <w:r w:rsidR="00930237" w:rsidRPr="000159A3">
        <w:rPr>
          <w:rFonts w:ascii="Times New Roman" w:eastAsia="Times New Roman" w:hAnsi="Times New Roman" w:cs="Times New Roman"/>
          <w:sz w:val="24"/>
          <w:szCs w:val="24"/>
        </w:rPr>
        <w:t xml:space="preserve">μετακινεί </w:t>
      </w:r>
      <w:r w:rsidRPr="000159A3">
        <w:rPr>
          <w:rFonts w:ascii="Times New Roman" w:eastAsia="Times New Roman" w:hAnsi="Times New Roman" w:cs="Times New Roman"/>
          <w:sz w:val="24"/>
          <w:szCs w:val="24"/>
        </w:rPr>
        <w:t>το βάρος της ασφαλιστικής προστασίας αποκλειστικά στην ατομική εργασιακή ικανότητα.</w:t>
      </w:r>
      <w:r w:rsidR="004D41C1" w:rsidRPr="000159A3">
        <w:rPr>
          <w:rFonts w:ascii="Times New Roman" w:eastAsia="Times New Roman" w:hAnsi="Times New Roman" w:cs="Times New Roman"/>
          <w:kern w:val="0"/>
          <w:sz w:val="24"/>
          <w:szCs w:val="24"/>
          <w:lang w:eastAsia="el-GR"/>
          <w14:ligatures w14:val="none"/>
        </w:rPr>
        <w:t xml:space="preserve"> </w:t>
      </w:r>
    </w:p>
    <w:p w14:paraId="4CCF6D0A" w14:textId="4827DA9B" w:rsidR="00B60082" w:rsidRPr="000159A3" w:rsidRDefault="00B60082" w:rsidP="00B60082">
      <w:pPr>
        <w:spacing w:line="360" w:lineRule="auto"/>
        <w:ind w:firstLine="720"/>
        <w:jc w:val="both"/>
        <w:rPr>
          <w:rFonts w:ascii="Times New Roman" w:eastAsia="Times New Roman" w:hAnsi="Times New Roman" w:cs="Times New Roman"/>
          <w:sz w:val="24"/>
          <w:szCs w:val="24"/>
        </w:rPr>
      </w:pPr>
    </w:p>
    <w:p w14:paraId="2B158713" w14:textId="25B994F1" w:rsidR="00326902" w:rsidRPr="000159A3" w:rsidRDefault="00930237" w:rsidP="002122BA">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Επιπλέον</w:t>
      </w:r>
      <w:r w:rsidR="0085024D" w:rsidRPr="000159A3">
        <w:rPr>
          <w:rFonts w:ascii="Times New Roman" w:hAnsi="Times New Roman" w:cs="Times New Roman"/>
          <w:sz w:val="24"/>
          <w:szCs w:val="24"/>
        </w:rPr>
        <w:t>, η</w:t>
      </w:r>
      <w:r w:rsidR="00326902" w:rsidRPr="000159A3">
        <w:rPr>
          <w:rFonts w:ascii="Times New Roman" w:hAnsi="Times New Roman" w:cs="Times New Roman"/>
          <w:sz w:val="24"/>
          <w:szCs w:val="24"/>
        </w:rPr>
        <w:t xml:space="preserve"> συνταγματική επέκταση των ορίων ηλικίας </w:t>
      </w:r>
      <w:r w:rsidR="00025B5D" w:rsidRPr="000159A3">
        <w:rPr>
          <w:rFonts w:ascii="Times New Roman" w:hAnsi="Times New Roman" w:cs="Times New Roman"/>
          <w:sz w:val="24"/>
          <w:szCs w:val="24"/>
        </w:rPr>
        <w:t xml:space="preserve">των δικαστικών λειτουργών </w:t>
      </w:r>
      <w:r w:rsidR="00326902" w:rsidRPr="000159A3">
        <w:rPr>
          <w:rFonts w:ascii="Times New Roman" w:hAnsi="Times New Roman" w:cs="Times New Roman"/>
          <w:sz w:val="24"/>
          <w:szCs w:val="24"/>
        </w:rPr>
        <w:t>επιφέρει άμεση κατάληψη των ανώτατων οργανικών θέσεων για εκτενέστερο χρονικό διάστημα. Όταν οι ανώτατες βαθμίδες παραμένουν κατειλημμένες για μεγαλύτερο χρονικό διάστημα, ανακόπτεται η φυσική ροή προαγωγών, σε μια περίοδο μάλιστα, που μετά την εφαρμογή του νόμου της ενοποίησης του πρώτου βαθμού δικαιοδοσίας, αναδίδ</w:t>
      </w:r>
      <w:r w:rsidR="00025B5D" w:rsidRPr="000159A3">
        <w:rPr>
          <w:rFonts w:ascii="Times New Roman" w:hAnsi="Times New Roman" w:cs="Times New Roman"/>
          <w:sz w:val="24"/>
          <w:szCs w:val="24"/>
        </w:rPr>
        <w:t>ονται</w:t>
      </w:r>
      <w:r w:rsidR="00326902" w:rsidRPr="000159A3">
        <w:rPr>
          <w:rFonts w:ascii="Times New Roman" w:hAnsi="Times New Roman" w:cs="Times New Roman"/>
          <w:sz w:val="24"/>
          <w:szCs w:val="24"/>
        </w:rPr>
        <w:t xml:space="preserve"> ήδη ζητήματα τόσο στην πρωτοβάθμια όσο και στην δευτεροβάθμια επετηρίδα. Επιπλέον, </w:t>
      </w:r>
      <w:r w:rsidR="00025B5D" w:rsidRPr="000159A3">
        <w:rPr>
          <w:rFonts w:ascii="Times New Roman" w:hAnsi="Times New Roman" w:cs="Times New Roman"/>
          <w:sz w:val="24"/>
          <w:szCs w:val="24"/>
        </w:rPr>
        <w:t>φαλκιδεύονται τα δικαιώματα των επόμενων γενεών, αφού κατ</w:t>
      </w:r>
      <w:r w:rsidR="00326902" w:rsidRPr="000159A3">
        <w:rPr>
          <w:rFonts w:ascii="Times New Roman" w:hAnsi="Times New Roman" w:cs="Times New Roman"/>
          <w:sz w:val="24"/>
          <w:szCs w:val="24"/>
        </w:rPr>
        <w:t xml:space="preserve">' επέκταση, περιορίζονται οι θέσεις εισαγωγής για τους νέους νομικούς. Η εξέλιξη αυτή επιτείνει το πρόβλημα της υποαπασχόλησης των νέων επιστημόνων υψηλών προσόντων, διαταράσσοντας την αρχή της ισότητας των ευκαιριών και την αναγκαία ισορροπία μεταξύ των γενεών </w:t>
      </w:r>
      <w:r w:rsidR="00326902" w:rsidRPr="000159A3">
        <w:rPr>
          <w:rFonts w:ascii="Times New Roman" w:hAnsi="Times New Roman" w:cs="Times New Roman"/>
          <w:sz w:val="24"/>
          <w:szCs w:val="24"/>
        </w:rPr>
        <w:lastRenderedPageBreak/>
        <w:t>(</w:t>
      </w:r>
      <w:proofErr w:type="spellStart"/>
      <w:r w:rsidR="00326902" w:rsidRPr="000159A3">
        <w:rPr>
          <w:rFonts w:ascii="Times New Roman" w:hAnsi="Times New Roman" w:cs="Times New Roman"/>
          <w:sz w:val="24"/>
          <w:szCs w:val="24"/>
        </w:rPr>
        <w:t>intergenerational</w:t>
      </w:r>
      <w:proofErr w:type="spellEnd"/>
      <w:r w:rsidR="00326902" w:rsidRPr="000159A3">
        <w:rPr>
          <w:rFonts w:ascii="Times New Roman" w:hAnsi="Times New Roman" w:cs="Times New Roman"/>
          <w:sz w:val="24"/>
          <w:szCs w:val="24"/>
        </w:rPr>
        <w:t xml:space="preserve"> </w:t>
      </w:r>
      <w:proofErr w:type="spellStart"/>
      <w:r w:rsidR="00326902" w:rsidRPr="000159A3">
        <w:rPr>
          <w:rFonts w:ascii="Times New Roman" w:hAnsi="Times New Roman" w:cs="Times New Roman"/>
          <w:sz w:val="24"/>
          <w:szCs w:val="24"/>
        </w:rPr>
        <w:t>equity</w:t>
      </w:r>
      <w:proofErr w:type="spellEnd"/>
      <w:r w:rsidR="00326902" w:rsidRPr="000159A3">
        <w:rPr>
          <w:rFonts w:ascii="Times New Roman" w:hAnsi="Times New Roman" w:cs="Times New Roman"/>
          <w:sz w:val="24"/>
          <w:szCs w:val="24"/>
        </w:rPr>
        <w:t>), η οποία έχει αναγνωριστεί ρητά από τη νομολογία του ΔΕΕ ως θεμιτός στόχος κοινωνικής πολιτικής και απασχόλησης</w:t>
      </w:r>
      <w:r w:rsidR="00842691" w:rsidRPr="000159A3">
        <w:rPr>
          <w:rStyle w:val="ae"/>
          <w:rFonts w:ascii="Times New Roman" w:hAnsi="Times New Roman" w:cs="Times New Roman"/>
          <w:sz w:val="24"/>
          <w:szCs w:val="24"/>
        </w:rPr>
        <w:footnoteReference w:id="17"/>
      </w:r>
      <w:r w:rsidR="00326902" w:rsidRPr="000159A3">
        <w:rPr>
          <w:rFonts w:ascii="Times New Roman" w:hAnsi="Times New Roman" w:cs="Times New Roman"/>
          <w:sz w:val="24"/>
          <w:szCs w:val="24"/>
        </w:rPr>
        <w:t>.</w:t>
      </w:r>
    </w:p>
    <w:p w14:paraId="2CCD14CA" w14:textId="102D3905" w:rsidR="0085024D" w:rsidRPr="000159A3" w:rsidRDefault="00930237" w:rsidP="0085024D">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Τέλος,</w:t>
      </w:r>
      <w:r w:rsidR="002A5397" w:rsidRPr="000159A3">
        <w:rPr>
          <w:rFonts w:ascii="Times New Roman" w:hAnsi="Times New Roman" w:cs="Times New Roman"/>
          <w:sz w:val="24"/>
          <w:szCs w:val="24"/>
        </w:rPr>
        <w:t xml:space="preserve"> </w:t>
      </w:r>
      <w:r w:rsidR="0085024D" w:rsidRPr="000159A3">
        <w:rPr>
          <w:rFonts w:ascii="Times New Roman" w:hAnsi="Times New Roman" w:cs="Times New Roman"/>
          <w:sz w:val="24"/>
          <w:szCs w:val="24"/>
        </w:rPr>
        <w:t xml:space="preserve">το δικαστικό και εισαγγελικό λειτούργημα χαρακτηρίζεται από υψηλή πνευματική ένταση και παρατεταμένη ψυχολογική πίεση. Η διατήρηση άκαμπτων, προβλέψιμων και αντικειμενικών ορίων ηλικίας —όπως αυτά αποτυπώνονται στο άρθρο 88 παράγραφος 5 του Συντάγματος — συνιστά αντικειμενική θεσμική εγγύηση. Η θέσπιση ενός γενικού κανόνα εξόδου από την υπηρεσία βασίζεται στη στατιστική παραδοχή της σταδιακής κάμψης των ανθρώπινων ψυχοσωματικών αντοχών. Αν και υφίστανται μεμονωμένες εξαιρέσεις λειτουργών που διατηρούν αναλλοίωτη την πνευματική τους διαύγεια σε προχωρημένη ηλικία, η νομική επιστήμη επιτάσσει τη ρύθμιση των θεσμών βάσει γενικών, αφηρημένων και αντικειμενικών κριτηρίων και όχι επί τη βάσει εξατομικευμένων αξιολογήσεων. Όπως έχει κριθεί </w:t>
      </w:r>
      <w:proofErr w:type="spellStart"/>
      <w:r w:rsidR="0085024D" w:rsidRPr="000159A3">
        <w:rPr>
          <w:rFonts w:ascii="Times New Roman" w:hAnsi="Times New Roman" w:cs="Times New Roman"/>
          <w:sz w:val="24"/>
          <w:szCs w:val="24"/>
        </w:rPr>
        <w:t>νομολογιακά</w:t>
      </w:r>
      <w:proofErr w:type="spellEnd"/>
      <w:r w:rsidR="0085024D" w:rsidRPr="000159A3">
        <w:rPr>
          <w:rFonts w:ascii="Times New Roman" w:hAnsi="Times New Roman" w:cs="Times New Roman"/>
          <w:sz w:val="24"/>
          <w:szCs w:val="24"/>
        </w:rPr>
        <w:t xml:space="preserve"> (βλ. ΔΕΕ </w:t>
      </w:r>
      <w:proofErr w:type="spellStart"/>
      <w:r w:rsidR="0085024D" w:rsidRPr="000159A3">
        <w:rPr>
          <w:rFonts w:ascii="Times New Roman" w:hAnsi="Times New Roman" w:cs="Times New Roman"/>
          <w:i/>
          <w:iCs/>
          <w:sz w:val="24"/>
          <w:szCs w:val="24"/>
        </w:rPr>
        <w:t>Fuchs</w:t>
      </w:r>
      <w:proofErr w:type="spellEnd"/>
      <w:r w:rsidR="0085024D" w:rsidRPr="000159A3">
        <w:rPr>
          <w:rFonts w:ascii="Times New Roman" w:hAnsi="Times New Roman" w:cs="Times New Roman"/>
          <w:sz w:val="24"/>
          <w:szCs w:val="24"/>
        </w:rPr>
        <w:t>, σκέψη 50)</w:t>
      </w:r>
      <w:r w:rsidR="00B60082" w:rsidRPr="000159A3">
        <w:rPr>
          <w:rStyle w:val="ae"/>
          <w:rFonts w:ascii="Times New Roman" w:hAnsi="Times New Roman" w:cs="Times New Roman"/>
          <w:sz w:val="24"/>
          <w:szCs w:val="24"/>
        </w:rPr>
        <w:footnoteReference w:id="18"/>
      </w:r>
      <w:r w:rsidR="0085024D" w:rsidRPr="000159A3">
        <w:rPr>
          <w:rFonts w:ascii="Times New Roman" w:hAnsi="Times New Roman" w:cs="Times New Roman"/>
          <w:sz w:val="24"/>
          <w:szCs w:val="24"/>
        </w:rPr>
        <w:t>, η αποφυγή ad hoc ελέγχων ικανότητας για υπερήλικες λειτουργού</w:t>
      </w:r>
      <w:r w:rsidR="00842691" w:rsidRPr="000159A3">
        <w:rPr>
          <w:rFonts w:ascii="Times New Roman" w:hAnsi="Times New Roman" w:cs="Times New Roman"/>
          <w:sz w:val="24"/>
          <w:szCs w:val="24"/>
        </w:rPr>
        <w:t xml:space="preserve">ς </w:t>
      </w:r>
      <w:r w:rsidR="0085024D" w:rsidRPr="000159A3">
        <w:rPr>
          <w:rFonts w:ascii="Times New Roman" w:hAnsi="Times New Roman" w:cs="Times New Roman"/>
          <w:sz w:val="24"/>
          <w:szCs w:val="24"/>
        </w:rPr>
        <w:t xml:space="preserve">προστατεύει την προσωπική αξιοπρέπεια των λειτουργών και αποτρέπει εσωτερικές υπηρεσιακές συγκρούσεις. Ως εκ τούτου, το υφιστάμενο συνταγματικό πλαίσιο λειτουργεί ως ασφαλιστική δικλείδα για την </w:t>
      </w:r>
      <w:proofErr w:type="spellStart"/>
      <w:r w:rsidR="0085024D" w:rsidRPr="000159A3">
        <w:rPr>
          <w:rFonts w:ascii="Times New Roman" w:hAnsi="Times New Roman" w:cs="Times New Roman"/>
          <w:sz w:val="24"/>
          <w:szCs w:val="24"/>
        </w:rPr>
        <w:t>ορθοκρισία</w:t>
      </w:r>
      <w:proofErr w:type="spellEnd"/>
      <w:r w:rsidR="0085024D" w:rsidRPr="000159A3">
        <w:rPr>
          <w:rFonts w:ascii="Times New Roman" w:hAnsi="Times New Roman" w:cs="Times New Roman"/>
          <w:sz w:val="24"/>
          <w:szCs w:val="24"/>
        </w:rPr>
        <w:t>, την ταχύτητα και την ποιότητα απονομής της Δικαιοσύνης, διαφυλάσσοντας το κύρος και την αξιοπιστία των Ανωτάτων Δικαστηρίων.</w:t>
      </w:r>
    </w:p>
    <w:p w14:paraId="40060325" w14:textId="77777777" w:rsidR="004D41C1" w:rsidRPr="000159A3" w:rsidRDefault="004D41C1" w:rsidP="007E42CB">
      <w:pPr>
        <w:spacing w:after="0" w:line="360" w:lineRule="auto"/>
        <w:ind w:firstLine="720"/>
        <w:jc w:val="both"/>
        <w:rPr>
          <w:rFonts w:ascii="Times New Roman" w:hAnsi="Times New Roman" w:cs="Times New Roman"/>
          <w:b/>
          <w:bCs/>
          <w:sz w:val="24"/>
          <w:szCs w:val="24"/>
          <w:u w:val="single"/>
        </w:rPr>
      </w:pPr>
      <w:r w:rsidRPr="000159A3">
        <w:rPr>
          <w:rFonts w:ascii="Times New Roman" w:hAnsi="Times New Roman" w:cs="Times New Roman"/>
          <w:b/>
          <w:bCs/>
          <w:sz w:val="24"/>
          <w:szCs w:val="24"/>
          <w:u w:val="single"/>
        </w:rPr>
        <w:t xml:space="preserve">Δ) Αποσύνδεση της ποινικής δίωξης πολιτικών προσώπων από κοινοβουλευτικές διαδικασίες και την παραπομπή τους στον φυσικό δικαστή - άρθρο 86 Σ. </w:t>
      </w:r>
    </w:p>
    <w:p w14:paraId="1D161E50" w14:textId="792150DC" w:rsidR="00611D3F" w:rsidRPr="000159A3" w:rsidRDefault="00611D3F" w:rsidP="00611D3F">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Το άρθρο 86 του Συντάγματος θεσπίζει ειδικό καθεστώς για την ποινική ευθύνη των υπουργών, αποκλίνοντας από τις γενικές διατάξεις που ισχύουν για τους λοιπούς πολίτες. Η συνταγματική αυτή ρύθμιση εμφανίζει δύο βασικές </w:t>
      </w:r>
      <w:r w:rsidR="00C018D4" w:rsidRPr="000159A3">
        <w:rPr>
          <w:rFonts w:ascii="Times New Roman" w:hAnsi="Times New Roman" w:cs="Times New Roman"/>
          <w:sz w:val="24"/>
          <w:szCs w:val="24"/>
        </w:rPr>
        <w:t>όψεις</w:t>
      </w:r>
      <w:r w:rsidRPr="000159A3">
        <w:rPr>
          <w:rFonts w:ascii="Times New Roman" w:hAnsi="Times New Roman" w:cs="Times New Roman"/>
          <w:sz w:val="24"/>
          <w:szCs w:val="24"/>
        </w:rPr>
        <w:t xml:space="preserve">. Πρώτον, η </w:t>
      </w:r>
      <w:r w:rsidRPr="000159A3">
        <w:rPr>
          <w:rFonts w:ascii="Times New Roman" w:hAnsi="Times New Roman" w:cs="Times New Roman"/>
          <w:sz w:val="24"/>
          <w:szCs w:val="24"/>
        </w:rPr>
        <w:lastRenderedPageBreak/>
        <w:t xml:space="preserve">απόφαση για την άσκηση ποινικής δίωξης κατά μέλους της Κυβέρνησης ή υφυπουργού για αδίκημα που φέρεται να </w:t>
      </w:r>
      <w:proofErr w:type="spellStart"/>
      <w:r w:rsidRPr="000159A3">
        <w:rPr>
          <w:rFonts w:ascii="Times New Roman" w:hAnsi="Times New Roman" w:cs="Times New Roman"/>
          <w:sz w:val="24"/>
          <w:szCs w:val="24"/>
        </w:rPr>
        <w:t>τελέστηκε</w:t>
      </w:r>
      <w:proofErr w:type="spellEnd"/>
      <w:r w:rsidRPr="000159A3">
        <w:rPr>
          <w:rFonts w:ascii="Times New Roman" w:hAnsi="Times New Roman" w:cs="Times New Roman"/>
          <w:sz w:val="24"/>
          <w:szCs w:val="24"/>
        </w:rPr>
        <w:t xml:space="preserve"> κατά την άσκηση των καθηκόντων του δεν λαμβάνεται από τις εισαγγελικές αρχές, αλλά από τη Βουλή, η οποία διαθέτει την αποκλειστική σχετική αρμοδιότητα. Δεύτερον, σε περίπτωση που αποφασιστεί </w:t>
      </w:r>
      <w:r w:rsidR="00311CAE" w:rsidRPr="000159A3">
        <w:rPr>
          <w:rFonts w:ascii="Times New Roman" w:hAnsi="Times New Roman" w:cs="Times New Roman"/>
          <w:sz w:val="24"/>
          <w:szCs w:val="24"/>
        </w:rPr>
        <w:t xml:space="preserve">από τη Βουλή </w:t>
      </w:r>
      <w:r w:rsidRPr="000159A3">
        <w:rPr>
          <w:rFonts w:ascii="Times New Roman" w:hAnsi="Times New Roman" w:cs="Times New Roman"/>
          <w:sz w:val="24"/>
          <w:szCs w:val="24"/>
        </w:rPr>
        <w:t>η άσκηση δίωξης, η υπόθεση</w:t>
      </w:r>
      <w:r w:rsidR="00B53952" w:rsidRPr="000159A3">
        <w:rPr>
          <w:rFonts w:ascii="Times New Roman" w:hAnsi="Times New Roman" w:cs="Times New Roman"/>
          <w:sz w:val="24"/>
          <w:szCs w:val="24"/>
        </w:rPr>
        <w:t xml:space="preserve"> κρίνεται από Δικαστικό Συμβούλιο το οποίο αποφασίζει επί της παραπομπής ή μη και </w:t>
      </w:r>
      <w:r w:rsidR="00FE53BE" w:rsidRPr="000159A3">
        <w:rPr>
          <w:rFonts w:ascii="Times New Roman" w:hAnsi="Times New Roman" w:cs="Times New Roman"/>
          <w:sz w:val="24"/>
          <w:szCs w:val="24"/>
        </w:rPr>
        <w:t xml:space="preserve">η υπόθεση </w:t>
      </w:r>
      <w:r w:rsidRPr="000159A3">
        <w:rPr>
          <w:rFonts w:ascii="Times New Roman" w:hAnsi="Times New Roman" w:cs="Times New Roman"/>
          <w:sz w:val="24"/>
          <w:szCs w:val="24"/>
        </w:rPr>
        <w:t xml:space="preserve">δεν εκδικάζεται από τα κοινά ποινικά δικαστήρια, αλλά από </w:t>
      </w:r>
      <w:r w:rsidR="00815D73" w:rsidRPr="000159A3">
        <w:rPr>
          <w:rFonts w:ascii="Times New Roman" w:hAnsi="Times New Roman" w:cs="Times New Roman"/>
          <w:sz w:val="24"/>
          <w:szCs w:val="24"/>
        </w:rPr>
        <w:t xml:space="preserve">το </w:t>
      </w:r>
      <w:r w:rsidR="00B53952" w:rsidRPr="000159A3">
        <w:rPr>
          <w:rFonts w:ascii="Times New Roman" w:hAnsi="Times New Roman" w:cs="Times New Roman"/>
          <w:sz w:val="24"/>
          <w:szCs w:val="24"/>
        </w:rPr>
        <w:t>Ε</w:t>
      </w:r>
      <w:r w:rsidRPr="000159A3">
        <w:rPr>
          <w:rFonts w:ascii="Times New Roman" w:hAnsi="Times New Roman" w:cs="Times New Roman"/>
          <w:sz w:val="24"/>
          <w:szCs w:val="24"/>
        </w:rPr>
        <w:t xml:space="preserve">ιδικό </w:t>
      </w:r>
      <w:r w:rsidR="00B53952" w:rsidRPr="000159A3">
        <w:rPr>
          <w:rFonts w:ascii="Times New Roman" w:hAnsi="Times New Roman" w:cs="Times New Roman"/>
          <w:sz w:val="24"/>
          <w:szCs w:val="24"/>
        </w:rPr>
        <w:t>Δ</w:t>
      </w:r>
      <w:r w:rsidRPr="000159A3">
        <w:rPr>
          <w:rFonts w:ascii="Times New Roman" w:hAnsi="Times New Roman" w:cs="Times New Roman"/>
          <w:sz w:val="24"/>
          <w:szCs w:val="24"/>
        </w:rPr>
        <w:t>ικαστήριο, το οποίο συγκροτείται από ανώτατους δικαστικούς λειτουργούς.</w:t>
      </w:r>
    </w:p>
    <w:p w14:paraId="7495A36C" w14:textId="70526821" w:rsidR="00611D3F" w:rsidRPr="000159A3" w:rsidRDefault="00611D3F" w:rsidP="00611D3F">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Το προνόμιο που εισάγει το άρθρο 86 είναι αποκλειστικά δικονομικού χαρακτήρα. Δεν επηρεάζει ούτε περιορίζει την ύπαρξη ή την έκταση της ποινικής ευθύνης των υπουργών, ούτε εισάγει ιδιαίτερους κανόνες ως προς τον χαρακτηρισμό των πράξεων ή την επιβολή των ποινών. Τα ζητήματα αυτά εξακολουθούν να </w:t>
      </w:r>
      <w:proofErr w:type="spellStart"/>
      <w:r w:rsidRPr="000159A3">
        <w:rPr>
          <w:rFonts w:ascii="Times New Roman" w:hAnsi="Times New Roman" w:cs="Times New Roman"/>
          <w:sz w:val="24"/>
          <w:szCs w:val="24"/>
        </w:rPr>
        <w:t>διέπονται</w:t>
      </w:r>
      <w:proofErr w:type="spellEnd"/>
      <w:r w:rsidRPr="000159A3">
        <w:rPr>
          <w:rFonts w:ascii="Times New Roman" w:hAnsi="Times New Roman" w:cs="Times New Roman"/>
          <w:sz w:val="24"/>
          <w:szCs w:val="24"/>
        </w:rPr>
        <w:t xml:space="preserve"> από τις γενικές διατάξεις του ουσιαστικού ποινικού δικαίου, οι οποίες εφαρμόζονται με τον ίδιο τρόπο όπως και για κάθε άλλο πρόσωπο. Επομένως, η ιδιαιτερότητα του άρθρου 86 εντοπίζεται αποκλειστικά στη διαδικασία δίωξης και εκδίκασης των σχετικών αδικημάτων και όχι στην ουσία της ποινικής ευθύνης των κυβερνητικών αξιωματούχων</w:t>
      </w:r>
      <w:r w:rsidR="00733E9C" w:rsidRPr="000159A3">
        <w:rPr>
          <w:rStyle w:val="ae"/>
          <w:rFonts w:ascii="Times New Roman" w:hAnsi="Times New Roman" w:cs="Times New Roman"/>
          <w:sz w:val="24"/>
          <w:szCs w:val="24"/>
        </w:rPr>
        <w:footnoteReference w:id="19"/>
      </w:r>
      <w:r w:rsidRPr="000159A3">
        <w:rPr>
          <w:rFonts w:ascii="Times New Roman" w:hAnsi="Times New Roman" w:cs="Times New Roman"/>
          <w:sz w:val="24"/>
          <w:szCs w:val="24"/>
        </w:rPr>
        <w:t>.</w:t>
      </w:r>
      <w:r w:rsidR="002728F5" w:rsidRPr="000159A3">
        <w:rPr>
          <w:rFonts w:ascii="Times New Roman" w:hAnsi="Times New Roman" w:cs="Times New Roman"/>
          <w:sz w:val="24"/>
          <w:szCs w:val="24"/>
        </w:rPr>
        <w:t xml:space="preserve"> </w:t>
      </w:r>
    </w:p>
    <w:p w14:paraId="4100E698" w14:textId="53047CB7" w:rsidR="00815D73" w:rsidRPr="000159A3" w:rsidRDefault="00815D73" w:rsidP="006149EF">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Ο θεσμός της ειδικής διαδικασίας απόδοσης ευθύνης στους κυβερνώντες έχει τις ρίζες του στη βρετανική συνταγματική παράδοση. Η αρχή ότι ο Βασιλιάς είναι πολιτικά ανεύθυνος και η απόδοση σε αυτόν ενός </w:t>
      </w:r>
      <w:proofErr w:type="spellStart"/>
      <w:r w:rsidRPr="000159A3">
        <w:rPr>
          <w:rFonts w:ascii="Times New Roman" w:hAnsi="Times New Roman" w:cs="Times New Roman"/>
          <w:sz w:val="24"/>
          <w:szCs w:val="24"/>
        </w:rPr>
        <w:t>οιονεί</w:t>
      </w:r>
      <w:proofErr w:type="spellEnd"/>
      <w:r w:rsidRPr="000159A3">
        <w:rPr>
          <w:rFonts w:ascii="Times New Roman" w:hAnsi="Times New Roman" w:cs="Times New Roman"/>
          <w:sz w:val="24"/>
          <w:szCs w:val="24"/>
        </w:rPr>
        <w:t xml:space="preserve"> «αλάθητου» (The </w:t>
      </w:r>
      <w:proofErr w:type="spellStart"/>
      <w:r w:rsidRPr="000159A3">
        <w:rPr>
          <w:rFonts w:ascii="Times New Roman" w:hAnsi="Times New Roman" w:cs="Times New Roman"/>
          <w:sz w:val="24"/>
          <w:szCs w:val="24"/>
        </w:rPr>
        <w:t>King</w:t>
      </w:r>
      <w:proofErr w:type="spellEnd"/>
      <w:r w:rsidRPr="000159A3">
        <w:rPr>
          <w:rFonts w:ascii="Times New Roman" w:hAnsi="Times New Roman" w:cs="Times New Roman"/>
          <w:sz w:val="24"/>
          <w:szCs w:val="24"/>
        </w:rPr>
        <w:t xml:space="preserve"> </w:t>
      </w:r>
      <w:proofErr w:type="spellStart"/>
      <w:r w:rsidRPr="000159A3">
        <w:rPr>
          <w:rFonts w:ascii="Times New Roman" w:hAnsi="Times New Roman" w:cs="Times New Roman"/>
          <w:sz w:val="24"/>
          <w:szCs w:val="24"/>
        </w:rPr>
        <w:t>can</w:t>
      </w:r>
      <w:proofErr w:type="spellEnd"/>
      <w:r w:rsidRPr="000159A3">
        <w:rPr>
          <w:rFonts w:ascii="Times New Roman" w:hAnsi="Times New Roman" w:cs="Times New Roman"/>
          <w:sz w:val="24"/>
          <w:szCs w:val="24"/>
        </w:rPr>
        <w:t xml:space="preserve"> </w:t>
      </w:r>
      <w:proofErr w:type="spellStart"/>
      <w:r w:rsidRPr="000159A3">
        <w:rPr>
          <w:rFonts w:ascii="Times New Roman" w:hAnsi="Times New Roman" w:cs="Times New Roman"/>
          <w:sz w:val="24"/>
          <w:szCs w:val="24"/>
        </w:rPr>
        <w:t>do</w:t>
      </w:r>
      <w:proofErr w:type="spellEnd"/>
      <w:r w:rsidRPr="000159A3">
        <w:rPr>
          <w:rFonts w:ascii="Times New Roman" w:hAnsi="Times New Roman" w:cs="Times New Roman"/>
          <w:sz w:val="24"/>
          <w:szCs w:val="24"/>
        </w:rPr>
        <w:t xml:space="preserve"> </w:t>
      </w:r>
      <w:proofErr w:type="spellStart"/>
      <w:r w:rsidRPr="000159A3">
        <w:rPr>
          <w:rFonts w:ascii="Times New Roman" w:hAnsi="Times New Roman" w:cs="Times New Roman"/>
          <w:sz w:val="24"/>
          <w:szCs w:val="24"/>
        </w:rPr>
        <w:t>no</w:t>
      </w:r>
      <w:proofErr w:type="spellEnd"/>
      <w:r w:rsidRPr="000159A3">
        <w:rPr>
          <w:rFonts w:ascii="Times New Roman" w:hAnsi="Times New Roman" w:cs="Times New Roman"/>
          <w:sz w:val="24"/>
          <w:szCs w:val="24"/>
        </w:rPr>
        <w:t xml:space="preserve"> </w:t>
      </w:r>
      <w:proofErr w:type="spellStart"/>
      <w:r w:rsidRPr="000159A3">
        <w:rPr>
          <w:rFonts w:ascii="Times New Roman" w:hAnsi="Times New Roman" w:cs="Times New Roman"/>
          <w:sz w:val="24"/>
          <w:szCs w:val="24"/>
        </w:rPr>
        <w:t>wrong</w:t>
      </w:r>
      <w:proofErr w:type="spellEnd"/>
      <w:r w:rsidRPr="000159A3">
        <w:rPr>
          <w:rFonts w:ascii="Times New Roman" w:hAnsi="Times New Roman" w:cs="Times New Roman"/>
          <w:sz w:val="24"/>
          <w:szCs w:val="24"/>
        </w:rPr>
        <w:t xml:space="preserve">) οδήγησε στη δημιουργία του θεσμού του </w:t>
      </w:r>
      <w:proofErr w:type="spellStart"/>
      <w:r w:rsidRPr="000159A3">
        <w:rPr>
          <w:rFonts w:ascii="Times New Roman" w:hAnsi="Times New Roman" w:cs="Times New Roman"/>
          <w:sz w:val="24"/>
          <w:szCs w:val="24"/>
        </w:rPr>
        <w:t>impeachment</w:t>
      </w:r>
      <w:proofErr w:type="spellEnd"/>
      <w:r w:rsidRPr="000159A3">
        <w:rPr>
          <w:rFonts w:ascii="Times New Roman" w:hAnsi="Times New Roman" w:cs="Times New Roman"/>
          <w:sz w:val="24"/>
          <w:szCs w:val="24"/>
        </w:rPr>
        <w:t xml:space="preserve">, μέσω του οποίου </w:t>
      </w:r>
      <w:r w:rsidR="00FE079F" w:rsidRPr="000159A3">
        <w:rPr>
          <w:rFonts w:ascii="Times New Roman" w:hAnsi="Times New Roman" w:cs="Times New Roman"/>
          <w:sz w:val="24"/>
          <w:szCs w:val="24"/>
        </w:rPr>
        <w:t>η</w:t>
      </w:r>
      <w:r w:rsidRPr="000159A3">
        <w:rPr>
          <w:rFonts w:ascii="Times New Roman" w:hAnsi="Times New Roman" w:cs="Times New Roman"/>
          <w:sz w:val="24"/>
          <w:szCs w:val="24"/>
        </w:rPr>
        <w:t xml:space="preserve"> Βουλή των Κοινοτήτων έχει την αρμοδιότητα να ασκεί τη δίωξη και </w:t>
      </w:r>
      <w:r w:rsidR="00FE079F" w:rsidRPr="000159A3">
        <w:rPr>
          <w:rFonts w:ascii="Times New Roman" w:hAnsi="Times New Roman" w:cs="Times New Roman"/>
          <w:sz w:val="24"/>
          <w:szCs w:val="24"/>
        </w:rPr>
        <w:t>η</w:t>
      </w:r>
      <w:r w:rsidRPr="000159A3">
        <w:rPr>
          <w:rFonts w:ascii="Times New Roman" w:hAnsi="Times New Roman" w:cs="Times New Roman"/>
          <w:sz w:val="24"/>
          <w:szCs w:val="24"/>
        </w:rPr>
        <w:t xml:space="preserve"> Βουλή των Λόρδων επιφορτίζεται με την εκδίκασή της. Αν και ο θεσμός αυτός έχει πλέον πέσει σε αχρησία στη Βρετανία από </w:t>
      </w:r>
      <w:r w:rsidR="00FE079F" w:rsidRPr="000159A3">
        <w:rPr>
          <w:rFonts w:ascii="Times New Roman" w:hAnsi="Times New Roman" w:cs="Times New Roman"/>
          <w:sz w:val="24"/>
          <w:szCs w:val="24"/>
        </w:rPr>
        <w:t xml:space="preserve">το </w:t>
      </w:r>
      <w:r w:rsidRPr="000159A3">
        <w:rPr>
          <w:rFonts w:ascii="Times New Roman" w:hAnsi="Times New Roman" w:cs="Times New Roman"/>
          <w:sz w:val="24"/>
          <w:szCs w:val="24"/>
        </w:rPr>
        <w:t>1804, επηρέασε βαθιά τα ευρωπαϊκά κοινοβουλευτικά συστήματα, τα οποία υιοθέτησαν ειδικές διαδικασίες για την ποινική ευθύνη των κυβερνώντων, με συμμετοχή είτε της Βουλής είτε ειδικών δικαστηρίων. Ωστόσο, στη σύγχρονη Ευρώπη παρατηρείται σταδιακά τάση περιορισμού της εμπλοκής των κοινοβουλίων στις σχετικές διαδικασίες και ενίσχυσης του ρόλου των δικαστικών αρχών</w:t>
      </w:r>
      <w:r w:rsidR="00FE079F" w:rsidRPr="000159A3">
        <w:rPr>
          <w:rFonts w:ascii="Times New Roman" w:hAnsi="Times New Roman" w:cs="Times New Roman"/>
          <w:sz w:val="24"/>
          <w:szCs w:val="24"/>
        </w:rPr>
        <w:t>. Χ</w:t>
      </w:r>
      <w:r w:rsidRPr="000159A3">
        <w:rPr>
          <w:rFonts w:ascii="Times New Roman" w:hAnsi="Times New Roman" w:cs="Times New Roman"/>
          <w:sz w:val="24"/>
          <w:szCs w:val="24"/>
        </w:rPr>
        <w:t xml:space="preserve">αρακτηριστικά παραδείγματα </w:t>
      </w:r>
      <w:r w:rsidR="00FE079F" w:rsidRPr="000159A3">
        <w:rPr>
          <w:rFonts w:ascii="Times New Roman" w:hAnsi="Times New Roman" w:cs="Times New Roman"/>
          <w:sz w:val="24"/>
          <w:szCs w:val="24"/>
        </w:rPr>
        <w:t xml:space="preserve">αποτελούν </w:t>
      </w:r>
      <w:r w:rsidRPr="000159A3">
        <w:rPr>
          <w:rFonts w:ascii="Times New Roman" w:hAnsi="Times New Roman" w:cs="Times New Roman"/>
          <w:sz w:val="24"/>
          <w:szCs w:val="24"/>
        </w:rPr>
        <w:t xml:space="preserve">χώρες όπως η </w:t>
      </w:r>
      <w:r w:rsidR="006149EF" w:rsidRPr="000159A3">
        <w:rPr>
          <w:rFonts w:ascii="Times New Roman" w:hAnsi="Times New Roman" w:cs="Times New Roman"/>
          <w:sz w:val="24"/>
          <w:szCs w:val="24"/>
        </w:rPr>
        <w:t xml:space="preserve">Βρετανία και Ιρλανδία - όπου, μετά τον παραμερισμό του </w:t>
      </w:r>
      <w:proofErr w:type="spellStart"/>
      <w:r w:rsidR="006149EF" w:rsidRPr="000159A3">
        <w:rPr>
          <w:rFonts w:ascii="Times New Roman" w:hAnsi="Times New Roman" w:cs="Times New Roman"/>
          <w:sz w:val="24"/>
          <w:szCs w:val="24"/>
        </w:rPr>
        <w:t>impeachment</w:t>
      </w:r>
      <w:proofErr w:type="spellEnd"/>
      <w:r w:rsidR="006149EF" w:rsidRPr="000159A3">
        <w:rPr>
          <w:rFonts w:ascii="Times New Roman" w:hAnsi="Times New Roman" w:cs="Times New Roman"/>
          <w:sz w:val="24"/>
          <w:szCs w:val="24"/>
        </w:rPr>
        <w:t xml:space="preserve">, οι Υπουργοί δικάζονται </w:t>
      </w:r>
      <w:r w:rsidR="006149EF" w:rsidRPr="000159A3">
        <w:rPr>
          <w:rFonts w:ascii="Times New Roman" w:hAnsi="Times New Roman" w:cs="Times New Roman"/>
          <w:sz w:val="24"/>
          <w:szCs w:val="24"/>
        </w:rPr>
        <w:lastRenderedPageBreak/>
        <w:t xml:space="preserve">κατά τις κοινές διατάξεις, η </w:t>
      </w:r>
      <w:r w:rsidRPr="000159A3">
        <w:rPr>
          <w:rFonts w:ascii="Times New Roman" w:hAnsi="Times New Roman" w:cs="Times New Roman"/>
          <w:sz w:val="24"/>
          <w:szCs w:val="24"/>
        </w:rPr>
        <w:t>Γερμανία</w:t>
      </w:r>
      <w:r w:rsidR="006149EF" w:rsidRPr="000159A3">
        <w:rPr>
          <w:rFonts w:ascii="Times New Roman" w:hAnsi="Times New Roman" w:cs="Times New Roman"/>
          <w:sz w:val="24"/>
          <w:szCs w:val="24"/>
        </w:rPr>
        <w:t xml:space="preserve"> – όπου ο Θεμελιώδης Νόμος (Σύνταγμα) της Βόννης δεν περιέχει καμία διάταξη για την ευθύνη των Υπουργών, οι οποίοι είναι δυνατόν να «παραμεριστούν» μόνο με την άσκηση και ευόδωση πρότασης δυσπιστίας κατά της κυβέρνησης, μέσω του Καγκελαρίου, </w:t>
      </w:r>
      <w:r w:rsidRPr="000159A3">
        <w:rPr>
          <w:rFonts w:ascii="Times New Roman" w:hAnsi="Times New Roman" w:cs="Times New Roman"/>
          <w:sz w:val="24"/>
          <w:szCs w:val="24"/>
        </w:rPr>
        <w:t>η Ισπανία</w:t>
      </w:r>
      <w:r w:rsidR="006149EF" w:rsidRPr="000159A3">
        <w:rPr>
          <w:rFonts w:ascii="Times New Roman" w:hAnsi="Times New Roman" w:cs="Times New Roman"/>
          <w:sz w:val="24"/>
          <w:szCs w:val="24"/>
        </w:rPr>
        <w:t xml:space="preserve"> – όπου μόνο για εγκλήματα «κατά της ασφάλειας του κράτους» απαιτείται άδεια της Βουλής, στις λοιπές περιπτώσεις οι Υπουργοί δικάζονται κατά τις κοινές διατάξεις, η </w:t>
      </w:r>
      <w:r w:rsidRPr="000159A3">
        <w:rPr>
          <w:rFonts w:ascii="Times New Roman" w:hAnsi="Times New Roman" w:cs="Times New Roman"/>
          <w:sz w:val="24"/>
          <w:szCs w:val="24"/>
        </w:rPr>
        <w:t xml:space="preserve">Ιταλία </w:t>
      </w:r>
      <w:r w:rsidR="006149EF" w:rsidRPr="000159A3">
        <w:rPr>
          <w:rFonts w:ascii="Times New Roman" w:hAnsi="Times New Roman" w:cs="Times New Roman"/>
          <w:sz w:val="24"/>
          <w:szCs w:val="24"/>
        </w:rPr>
        <w:t xml:space="preserve">– όπου το Κοινοβούλιο περιορίζεται στη δυνατότητα να σταματήσει, υπό ορισμένες προϋποθέσεις, την ποινική δίωξη που ασκεί η δικαστική εξουσία και η </w:t>
      </w:r>
      <w:r w:rsidRPr="000159A3">
        <w:rPr>
          <w:rFonts w:ascii="Times New Roman" w:hAnsi="Times New Roman" w:cs="Times New Roman"/>
          <w:sz w:val="24"/>
          <w:szCs w:val="24"/>
        </w:rPr>
        <w:t>Γαλλία</w:t>
      </w:r>
      <w:r w:rsidR="006149EF" w:rsidRPr="000159A3">
        <w:rPr>
          <w:rFonts w:ascii="Times New Roman" w:hAnsi="Times New Roman" w:cs="Times New Roman"/>
          <w:sz w:val="24"/>
          <w:szCs w:val="24"/>
        </w:rPr>
        <w:t xml:space="preserve"> – όπου δεν απαιτείται άδεια της Βουλής για την ποινική δίωξη, αλλά η εκδίκαση γίνεται από σώμα με αμιγώς πολιτική σύνθεση</w:t>
      </w:r>
      <w:r w:rsidR="006149EF" w:rsidRPr="000159A3">
        <w:rPr>
          <w:rStyle w:val="ae"/>
          <w:rFonts w:ascii="Times New Roman" w:hAnsi="Times New Roman" w:cs="Times New Roman"/>
          <w:sz w:val="24"/>
          <w:szCs w:val="24"/>
        </w:rPr>
        <w:footnoteReference w:id="20"/>
      </w:r>
      <w:r w:rsidR="006149EF" w:rsidRPr="000159A3">
        <w:rPr>
          <w:rFonts w:ascii="Times New Roman" w:hAnsi="Times New Roman" w:cs="Times New Roman"/>
          <w:sz w:val="24"/>
          <w:szCs w:val="24"/>
        </w:rPr>
        <w:t>.</w:t>
      </w:r>
    </w:p>
    <w:p w14:paraId="322F4210" w14:textId="77777777" w:rsidR="002F23D3" w:rsidRPr="000159A3" w:rsidRDefault="005C290D" w:rsidP="002728F5">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Η</w:t>
      </w:r>
      <w:r w:rsidR="006149EF" w:rsidRPr="000159A3">
        <w:rPr>
          <w:rFonts w:ascii="Times New Roman" w:hAnsi="Times New Roman" w:cs="Times New Roman"/>
          <w:sz w:val="24"/>
          <w:szCs w:val="24"/>
        </w:rPr>
        <w:t xml:space="preserve"> ρύθμιση του άρθρου 86 Σ έχει επικριθεί </w:t>
      </w:r>
      <w:r w:rsidRPr="000159A3">
        <w:rPr>
          <w:rFonts w:ascii="Times New Roman" w:hAnsi="Times New Roman" w:cs="Times New Roman"/>
          <w:sz w:val="24"/>
          <w:szCs w:val="24"/>
        </w:rPr>
        <w:t>διότι έρχεται σε σύγκρουση και αναιρεί ολοκληρωτικά τις συνταγματικά κατοχυρωμένες αρχές της ισότητας (Σ 4 παρ. 1) και της διάκρισης των εξουσιών (Σ 26), διότι η διαδικασία που καθιερώνεται με την άσκηση ποινικής δίωξης από την Βουλή και όχι από την εισαγγελική αρχή δεν αιτιολογείται από ικανούς λόγους δημοσίου συμφέροντος, οπότε και συνιστά μη επιτρεπτή περίπτωση διασταύρωσης λειτουργιών</w:t>
      </w:r>
      <w:r w:rsidR="00AB6773" w:rsidRPr="000159A3">
        <w:rPr>
          <w:rStyle w:val="ae"/>
          <w:rFonts w:ascii="Times New Roman" w:hAnsi="Times New Roman" w:cs="Times New Roman"/>
          <w:sz w:val="24"/>
          <w:szCs w:val="24"/>
        </w:rPr>
        <w:footnoteReference w:id="21"/>
      </w:r>
      <w:r w:rsidR="007E42CB" w:rsidRPr="000159A3">
        <w:rPr>
          <w:rFonts w:ascii="Times New Roman" w:hAnsi="Times New Roman" w:cs="Times New Roman"/>
          <w:sz w:val="24"/>
          <w:szCs w:val="24"/>
        </w:rPr>
        <w:t>.</w:t>
      </w:r>
      <w:r w:rsidR="006149EF" w:rsidRPr="000159A3">
        <w:rPr>
          <w:rFonts w:ascii="Times New Roman" w:hAnsi="Times New Roman" w:cs="Times New Roman"/>
          <w:sz w:val="24"/>
          <w:szCs w:val="24"/>
        </w:rPr>
        <w:t xml:space="preserve"> </w:t>
      </w:r>
    </w:p>
    <w:p w14:paraId="68F921E8" w14:textId="1CD1A839" w:rsidR="00B53952" w:rsidRPr="000159A3" w:rsidRDefault="00B53952" w:rsidP="002728F5">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Οι λόγοι που δικαιολογούν ενδεχομένως την παροχή αυξημένων δικονομικών εγγυήσεων στα μέλη της Κυβέρνησης αποσκοπούν στην αποτροπή της ποινικοποίησης της πολιτικής ζωής και στη διασφάλιση της εύρυθμης λειτουργίας της κυβερνητικής δράσης. Ωστόσο, η παροχή των εγγυήσεων αυτών δεν προϋποθέτει κατ’ ανάγκην την εμπλοκή της Βουλής και του πολιτικού συστήματος στη διαδικασία ποινικής δίωξης. </w:t>
      </w:r>
      <w:r w:rsidR="004778B7" w:rsidRPr="000159A3">
        <w:rPr>
          <w:rFonts w:ascii="Times New Roman" w:hAnsi="Times New Roman" w:cs="Times New Roman"/>
          <w:sz w:val="24"/>
          <w:szCs w:val="24"/>
        </w:rPr>
        <w:t>Το επιχείρημα ότι η ποινική κατηγορία κατά ενός υπουργού δεν έχει μόνο νομικό αλλά και πολιτικό χαρακτήρα</w:t>
      </w:r>
      <w:r w:rsidR="002F23D3" w:rsidRPr="000159A3">
        <w:rPr>
          <w:rStyle w:val="ae"/>
          <w:rFonts w:ascii="Times New Roman" w:hAnsi="Times New Roman" w:cs="Times New Roman"/>
          <w:sz w:val="24"/>
          <w:szCs w:val="24"/>
        </w:rPr>
        <w:footnoteReference w:id="22"/>
      </w:r>
      <w:r w:rsidR="004778B7" w:rsidRPr="000159A3">
        <w:rPr>
          <w:rFonts w:ascii="Times New Roman" w:hAnsi="Times New Roman" w:cs="Times New Roman"/>
          <w:sz w:val="24"/>
          <w:szCs w:val="24"/>
        </w:rPr>
        <w:t xml:space="preserve"> και ότι, για τον λόγο αυτό, πρέπει να συμμετέχει στη </w:t>
      </w:r>
      <w:r w:rsidR="004778B7" w:rsidRPr="000159A3">
        <w:rPr>
          <w:rFonts w:ascii="Times New Roman" w:hAnsi="Times New Roman" w:cs="Times New Roman"/>
          <w:sz w:val="24"/>
          <w:szCs w:val="24"/>
        </w:rPr>
        <w:lastRenderedPageBreak/>
        <w:t xml:space="preserve">διαδικασία και η Βουλή, είναι αμφισβητήσιμο. Η διαπίστωση του αν ένα πρόσωπο παραβίασε τον ποινικό νόμο αποτελεί κατεξοχήν νομική κρίση, ανεξάρτητα από το αξίωμα που κατέχει ή κατείχε ο φερόμενος ως δράστης. Η ιδιότητα του υπουργού δεν μεταβάλλει τη φύση αυτής της αξιολόγησης ούτε την καθιστά πολιτική. Η ποινική ευθύνη των υπουργών αποκτά πολιτική διάσταση, επειδή στη σύγχρονη πολιτική πραγματικότητα πολιτικές διαφωνίες και λανθασμένοι χειρισμοί δημόσιων υποθέσεων </w:t>
      </w:r>
      <w:r w:rsidR="002F23D3" w:rsidRPr="000159A3">
        <w:rPr>
          <w:rFonts w:ascii="Times New Roman" w:hAnsi="Times New Roman" w:cs="Times New Roman"/>
          <w:sz w:val="24"/>
          <w:szCs w:val="24"/>
        </w:rPr>
        <w:t xml:space="preserve">μετατρέπονται σε ζητήματα ποινικής ευθύνης και </w:t>
      </w:r>
      <w:r w:rsidR="004778B7" w:rsidRPr="000159A3">
        <w:rPr>
          <w:rFonts w:ascii="Times New Roman" w:hAnsi="Times New Roman" w:cs="Times New Roman"/>
          <w:sz w:val="24"/>
          <w:szCs w:val="24"/>
        </w:rPr>
        <w:t>οι εξαγγελίες ποινικών διώξεων κατά πολιτικών αντιπάλων έχουν σε μεγάλο βαθμό υποκαταστήσει τον ουσιαστικό πολιτικό διάλογο.</w:t>
      </w:r>
      <w:r w:rsidR="002F23D3" w:rsidRPr="000159A3">
        <w:rPr>
          <w:rFonts w:ascii="Times New Roman" w:hAnsi="Times New Roman" w:cs="Times New Roman"/>
          <w:sz w:val="24"/>
          <w:szCs w:val="24"/>
        </w:rPr>
        <w:t xml:space="preserve"> </w:t>
      </w:r>
      <w:r w:rsidR="004778B7" w:rsidRPr="000159A3">
        <w:rPr>
          <w:rFonts w:ascii="Times New Roman" w:hAnsi="Times New Roman" w:cs="Times New Roman"/>
          <w:sz w:val="24"/>
          <w:szCs w:val="24"/>
        </w:rPr>
        <w:t xml:space="preserve">Έτσι, </w:t>
      </w:r>
      <w:r w:rsidRPr="000159A3">
        <w:rPr>
          <w:rFonts w:ascii="Times New Roman" w:hAnsi="Times New Roman" w:cs="Times New Roman"/>
          <w:sz w:val="24"/>
          <w:szCs w:val="24"/>
        </w:rPr>
        <w:t xml:space="preserve">η ανάμειξη της Βουλής τείνει να προσδίδει πολιτικό χαρακτήρα στην εξέταση της ποινικής ευθύνης των υπουργών, με αποτέλεσμα η διαδικασία να επηρεάζεται από κομματικές αντιπαραθέσεις, πολιτικές σκοπιμότητες ή συμβιβασμούς, οι οποίοι ενδέχεται να απομακρύνουν τη συζήτηση από το ουσιαστικό νομικό ζήτημα. </w:t>
      </w:r>
    </w:p>
    <w:p w14:paraId="5BB577FD" w14:textId="00F09B5E" w:rsidR="004B645E" w:rsidRDefault="007E42CB" w:rsidP="004B645E">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Για τους λόγους αυτούς,</w:t>
      </w:r>
      <w:r w:rsidR="00A84ABC" w:rsidRPr="000159A3">
        <w:rPr>
          <w:rFonts w:ascii="Times New Roman" w:hAnsi="Times New Roman" w:cs="Times New Roman"/>
          <w:sz w:val="24"/>
          <w:szCs w:val="24"/>
        </w:rPr>
        <w:t xml:space="preserve"> πρόταση της Ένωσης Δικαστών και Εισαγγελέων αποτελεί </w:t>
      </w:r>
      <w:r w:rsidRPr="000159A3">
        <w:rPr>
          <w:rFonts w:ascii="Times New Roman" w:hAnsi="Times New Roman" w:cs="Times New Roman"/>
          <w:sz w:val="24"/>
          <w:szCs w:val="24"/>
        </w:rPr>
        <w:t xml:space="preserve"> η απόφαση περί άσκησης της ποινικής</w:t>
      </w:r>
      <w:r w:rsidR="00A84ABC" w:rsidRPr="000159A3">
        <w:rPr>
          <w:rFonts w:ascii="Times New Roman" w:hAnsi="Times New Roman" w:cs="Times New Roman"/>
          <w:sz w:val="24"/>
          <w:szCs w:val="24"/>
        </w:rPr>
        <w:t xml:space="preserve"> δίωξης</w:t>
      </w:r>
      <w:r w:rsidRPr="000159A3">
        <w:rPr>
          <w:rFonts w:ascii="Times New Roman" w:hAnsi="Times New Roman" w:cs="Times New Roman"/>
          <w:sz w:val="24"/>
          <w:szCs w:val="24"/>
        </w:rPr>
        <w:t xml:space="preserve"> των υπουργών να </w:t>
      </w:r>
      <w:r w:rsidR="00A84ABC" w:rsidRPr="000159A3">
        <w:rPr>
          <w:rFonts w:ascii="Times New Roman" w:hAnsi="Times New Roman" w:cs="Times New Roman"/>
          <w:sz w:val="24"/>
          <w:szCs w:val="24"/>
        </w:rPr>
        <w:t>ανατεθεί</w:t>
      </w:r>
      <w:r w:rsidRPr="000159A3">
        <w:rPr>
          <w:rFonts w:ascii="Times New Roman" w:hAnsi="Times New Roman" w:cs="Times New Roman"/>
          <w:sz w:val="24"/>
          <w:szCs w:val="24"/>
        </w:rPr>
        <w:t xml:space="preserve"> σε όργανα της δικαστικής εξουσίας, τα οποία στα σύγχρονα δημοκρατικά πολιτεύματα </w:t>
      </w:r>
      <w:r w:rsidR="002D7DA6">
        <w:rPr>
          <w:rFonts w:ascii="Times New Roman" w:hAnsi="Times New Roman" w:cs="Times New Roman"/>
          <w:sz w:val="24"/>
          <w:szCs w:val="24"/>
        </w:rPr>
        <w:t xml:space="preserve">διαθέτουν </w:t>
      </w:r>
      <w:r w:rsidRPr="000159A3">
        <w:rPr>
          <w:rFonts w:ascii="Times New Roman" w:hAnsi="Times New Roman" w:cs="Times New Roman"/>
          <w:sz w:val="24"/>
          <w:szCs w:val="24"/>
        </w:rPr>
        <w:t xml:space="preserve">υψηλού βαθμού ανεξαρτησία </w:t>
      </w:r>
      <w:r w:rsidR="00A84ABC" w:rsidRPr="000159A3">
        <w:rPr>
          <w:rFonts w:ascii="Times New Roman" w:hAnsi="Times New Roman" w:cs="Times New Roman"/>
          <w:sz w:val="24"/>
          <w:szCs w:val="24"/>
        </w:rPr>
        <w:t xml:space="preserve">και </w:t>
      </w:r>
      <w:r w:rsidR="00B53952" w:rsidRPr="000159A3">
        <w:rPr>
          <w:rFonts w:ascii="Times New Roman" w:hAnsi="Times New Roman" w:cs="Times New Roman"/>
          <w:sz w:val="24"/>
          <w:szCs w:val="24"/>
        </w:rPr>
        <w:t>παρέχουν μεγαλύτερες εγγυήσεις αντικειμενικότητας και θεσμικής ουδετερότητας</w:t>
      </w:r>
      <w:r w:rsidR="006E26F3" w:rsidRPr="000159A3">
        <w:rPr>
          <w:rStyle w:val="ae"/>
          <w:rFonts w:ascii="Times New Roman" w:hAnsi="Times New Roman" w:cs="Times New Roman"/>
          <w:sz w:val="24"/>
          <w:szCs w:val="24"/>
        </w:rPr>
        <w:footnoteReference w:id="23"/>
      </w:r>
      <w:r w:rsidR="00FE079F" w:rsidRPr="000159A3">
        <w:rPr>
          <w:rFonts w:ascii="Times New Roman" w:hAnsi="Times New Roman" w:cs="Times New Roman"/>
          <w:sz w:val="24"/>
          <w:szCs w:val="24"/>
        </w:rPr>
        <w:t xml:space="preserve">. Επιπλέον, πρέπει να διατηρηθεί </w:t>
      </w:r>
      <w:r w:rsidR="00A84ABC" w:rsidRPr="000159A3">
        <w:rPr>
          <w:rFonts w:ascii="Times New Roman" w:hAnsi="Times New Roman" w:cs="Times New Roman"/>
          <w:sz w:val="24"/>
          <w:szCs w:val="24"/>
        </w:rPr>
        <w:lastRenderedPageBreak/>
        <w:t xml:space="preserve">παράλληλα </w:t>
      </w:r>
      <w:r w:rsidR="00FE079F" w:rsidRPr="000159A3">
        <w:rPr>
          <w:rFonts w:ascii="Times New Roman" w:hAnsi="Times New Roman" w:cs="Times New Roman"/>
          <w:sz w:val="24"/>
          <w:szCs w:val="24"/>
        </w:rPr>
        <w:t xml:space="preserve">η αρμοδιότητα </w:t>
      </w:r>
      <w:r w:rsidR="00A84ABC" w:rsidRPr="000159A3">
        <w:rPr>
          <w:rFonts w:ascii="Times New Roman" w:hAnsi="Times New Roman" w:cs="Times New Roman"/>
          <w:sz w:val="24"/>
          <w:szCs w:val="24"/>
        </w:rPr>
        <w:t>το</w:t>
      </w:r>
      <w:r w:rsidR="00FE079F" w:rsidRPr="000159A3">
        <w:rPr>
          <w:rFonts w:ascii="Times New Roman" w:hAnsi="Times New Roman" w:cs="Times New Roman"/>
          <w:sz w:val="24"/>
          <w:szCs w:val="24"/>
        </w:rPr>
        <w:t>υ</w:t>
      </w:r>
      <w:r w:rsidR="00A84ABC" w:rsidRPr="000159A3">
        <w:rPr>
          <w:rFonts w:ascii="Times New Roman" w:hAnsi="Times New Roman" w:cs="Times New Roman"/>
          <w:sz w:val="24"/>
          <w:szCs w:val="24"/>
        </w:rPr>
        <w:t xml:space="preserve"> Δικαστικ</w:t>
      </w:r>
      <w:r w:rsidR="00FE079F" w:rsidRPr="000159A3">
        <w:rPr>
          <w:rFonts w:ascii="Times New Roman" w:hAnsi="Times New Roman" w:cs="Times New Roman"/>
          <w:sz w:val="24"/>
          <w:szCs w:val="24"/>
        </w:rPr>
        <w:t>ού</w:t>
      </w:r>
      <w:r w:rsidR="00A84ABC" w:rsidRPr="000159A3">
        <w:rPr>
          <w:rFonts w:ascii="Times New Roman" w:hAnsi="Times New Roman" w:cs="Times New Roman"/>
          <w:sz w:val="24"/>
          <w:szCs w:val="24"/>
        </w:rPr>
        <w:t xml:space="preserve"> Συμβούλιο</w:t>
      </w:r>
      <w:r w:rsidR="00FE079F" w:rsidRPr="000159A3">
        <w:rPr>
          <w:rFonts w:ascii="Times New Roman" w:hAnsi="Times New Roman" w:cs="Times New Roman"/>
          <w:sz w:val="24"/>
          <w:szCs w:val="24"/>
        </w:rPr>
        <w:t xml:space="preserve">υ για την παραπομπή </w:t>
      </w:r>
      <w:r w:rsidR="0085071A" w:rsidRPr="000159A3">
        <w:rPr>
          <w:rFonts w:ascii="Times New Roman" w:hAnsi="Times New Roman" w:cs="Times New Roman"/>
          <w:sz w:val="24"/>
          <w:szCs w:val="24"/>
        </w:rPr>
        <w:t xml:space="preserve">ή μη </w:t>
      </w:r>
      <w:r w:rsidR="00A84ABC" w:rsidRPr="000159A3">
        <w:rPr>
          <w:rFonts w:ascii="Times New Roman" w:hAnsi="Times New Roman" w:cs="Times New Roman"/>
          <w:sz w:val="24"/>
          <w:szCs w:val="24"/>
        </w:rPr>
        <w:t>και το Ειδικό Δικαστήριο</w:t>
      </w:r>
      <w:r w:rsidR="00FE079F" w:rsidRPr="000159A3">
        <w:rPr>
          <w:rFonts w:ascii="Times New Roman" w:hAnsi="Times New Roman" w:cs="Times New Roman"/>
          <w:sz w:val="24"/>
          <w:szCs w:val="24"/>
        </w:rPr>
        <w:t xml:space="preserve"> για την εκδίκαση</w:t>
      </w:r>
      <w:r w:rsidR="00A84ABC" w:rsidRPr="000159A3">
        <w:rPr>
          <w:rFonts w:ascii="Times New Roman" w:hAnsi="Times New Roman" w:cs="Times New Roman"/>
          <w:sz w:val="24"/>
          <w:szCs w:val="24"/>
        </w:rPr>
        <w:t xml:space="preserve">. </w:t>
      </w:r>
    </w:p>
    <w:p w14:paraId="32D03DF2" w14:textId="77777777" w:rsidR="00F13226" w:rsidRDefault="00F13226" w:rsidP="004B645E">
      <w:pPr>
        <w:spacing w:line="360" w:lineRule="auto"/>
        <w:ind w:firstLine="720"/>
        <w:jc w:val="both"/>
        <w:rPr>
          <w:rFonts w:ascii="Times New Roman" w:hAnsi="Times New Roman" w:cs="Times New Roman"/>
          <w:sz w:val="24"/>
          <w:szCs w:val="24"/>
        </w:rPr>
      </w:pPr>
    </w:p>
    <w:p w14:paraId="6C5F45B4" w14:textId="77777777" w:rsidR="00F13226" w:rsidRPr="000159A3" w:rsidRDefault="00F13226" w:rsidP="004B645E">
      <w:pPr>
        <w:spacing w:line="360" w:lineRule="auto"/>
        <w:ind w:firstLine="720"/>
        <w:jc w:val="both"/>
        <w:rPr>
          <w:rFonts w:ascii="Times New Roman" w:eastAsia="Times New Roman" w:hAnsi="Times New Roman" w:cs="Times New Roman"/>
          <w:kern w:val="0"/>
          <w:sz w:val="24"/>
          <w:szCs w:val="24"/>
          <w:lang w:eastAsia="el-GR"/>
          <w14:ligatures w14:val="none"/>
        </w:rPr>
      </w:pPr>
    </w:p>
    <w:p w14:paraId="4160C503" w14:textId="2E1C35EC" w:rsidR="00815D73" w:rsidRPr="000159A3" w:rsidRDefault="004372B4" w:rsidP="0031402F">
      <w:pPr>
        <w:spacing w:line="360" w:lineRule="auto"/>
        <w:ind w:firstLine="720"/>
        <w:jc w:val="both"/>
        <w:rPr>
          <w:rFonts w:ascii="Times New Roman" w:hAnsi="Times New Roman" w:cs="Times New Roman"/>
          <w:b/>
          <w:bCs/>
          <w:sz w:val="24"/>
          <w:szCs w:val="24"/>
          <w:u w:val="double"/>
        </w:rPr>
      </w:pPr>
      <w:r w:rsidRPr="000159A3">
        <w:rPr>
          <w:rFonts w:ascii="Times New Roman" w:hAnsi="Times New Roman" w:cs="Times New Roman"/>
          <w:b/>
          <w:bCs/>
          <w:sz w:val="24"/>
          <w:szCs w:val="24"/>
          <w:u w:val="double"/>
        </w:rPr>
        <w:t xml:space="preserve">5) Διατήρηση διάχυτου ελέγχου συνταγματικότητας των νόμων – Μη Ίδρυση Συνταγματικού Δικαστηρίου </w:t>
      </w:r>
    </w:p>
    <w:p w14:paraId="4593F991" w14:textId="7DE7B23C" w:rsidR="008D46AF" w:rsidRPr="000159A3" w:rsidRDefault="0052139D" w:rsidP="0031402F">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Η επίλυση των συνταγματικών διαφορών αποτελεί ένα από τα πλέον κρίσιμα ζητήματα της συνταγματικής θεωρίας και πράξης, καθώς συνδέεται άμεσα με τη διασφάλιση της υπεροχής του Συντάγματος και την προστασία του κράτους δικαίου. Στην ελληνική έννομη τάξη, ο έλεγχος της συνταγματικότητας των νόμων έχει διαμορφωθεί ιστορικά ως διάχυτος, συγκεκριμένος και παρεμπίπτων, </w:t>
      </w:r>
      <w:r w:rsidR="0081020C" w:rsidRPr="000159A3">
        <w:rPr>
          <w:rFonts w:ascii="Times New Roman" w:hAnsi="Times New Roman" w:cs="Times New Roman"/>
          <w:sz w:val="24"/>
          <w:szCs w:val="24"/>
        </w:rPr>
        <w:t xml:space="preserve">απ’ όλα τα δικαστήρια, </w:t>
      </w:r>
      <w:r w:rsidR="00C27D60" w:rsidRPr="000159A3">
        <w:rPr>
          <w:rFonts w:ascii="Times New Roman" w:hAnsi="Times New Roman" w:cs="Times New Roman"/>
          <w:sz w:val="24"/>
          <w:szCs w:val="24"/>
        </w:rPr>
        <w:t xml:space="preserve">κι έχει ως αποτέλεσμα ότι η διάταξη που κρίνεται αντισυνταγματική δεν ακυρώνεται, απλά δεν εφαρμόζεται στη συγκεκριμένη υπόθεση. Ο έλεγχος αυτός </w:t>
      </w:r>
      <w:r w:rsidR="00723DCF" w:rsidRPr="000159A3">
        <w:rPr>
          <w:rFonts w:ascii="Times New Roman" w:hAnsi="Times New Roman" w:cs="Times New Roman"/>
          <w:sz w:val="24"/>
          <w:szCs w:val="24"/>
        </w:rPr>
        <w:t xml:space="preserve">θεμελιώθηκε </w:t>
      </w:r>
      <w:r w:rsidR="00C27D60" w:rsidRPr="000159A3">
        <w:rPr>
          <w:rFonts w:ascii="Times New Roman" w:hAnsi="Times New Roman" w:cs="Times New Roman"/>
          <w:sz w:val="24"/>
          <w:szCs w:val="24"/>
        </w:rPr>
        <w:t>με την ΑΠ 23/1897</w:t>
      </w:r>
      <w:r w:rsidR="00C27D60" w:rsidRPr="000159A3">
        <w:rPr>
          <w:rStyle w:val="ae"/>
          <w:rFonts w:ascii="Times New Roman" w:hAnsi="Times New Roman" w:cs="Times New Roman"/>
          <w:sz w:val="24"/>
          <w:szCs w:val="24"/>
        </w:rPr>
        <w:footnoteReference w:id="24"/>
      </w:r>
      <w:r w:rsidR="00C27D60" w:rsidRPr="000159A3">
        <w:rPr>
          <w:rFonts w:ascii="Times New Roman" w:hAnsi="Times New Roman" w:cs="Times New Roman"/>
          <w:sz w:val="24"/>
          <w:szCs w:val="24"/>
        </w:rPr>
        <w:t xml:space="preserve"> και δεν προηγήθηκε ο συντακτικός ή ο αναθεωρητικός νομοθέτης. </w:t>
      </w:r>
      <w:r w:rsidR="008D46AF" w:rsidRPr="000159A3">
        <w:rPr>
          <w:rFonts w:ascii="Times New Roman" w:hAnsi="Times New Roman" w:cs="Times New Roman"/>
          <w:sz w:val="24"/>
          <w:szCs w:val="24"/>
        </w:rPr>
        <w:t>Αναγνωρίστηκε συνταγματικά με την ερμηνευτική δήλωση του άρθρου 5 στο Σύνταγμα του 1927</w:t>
      </w:r>
      <w:r w:rsidR="008D46AF" w:rsidRPr="000159A3">
        <w:rPr>
          <w:rStyle w:val="ae"/>
          <w:rFonts w:ascii="Times New Roman" w:hAnsi="Times New Roman" w:cs="Times New Roman"/>
          <w:sz w:val="24"/>
          <w:szCs w:val="24"/>
        </w:rPr>
        <w:footnoteReference w:id="25"/>
      </w:r>
      <w:r w:rsidR="008D46AF" w:rsidRPr="000159A3">
        <w:rPr>
          <w:rFonts w:ascii="Times New Roman" w:hAnsi="Times New Roman" w:cs="Times New Roman"/>
          <w:sz w:val="24"/>
          <w:szCs w:val="24"/>
        </w:rPr>
        <w:t>, χωρίς να λείψουν οι προσπάθειες για την ακύρωσή τ</w:t>
      </w:r>
      <w:r w:rsidR="00723DCF" w:rsidRPr="000159A3">
        <w:rPr>
          <w:rFonts w:ascii="Times New Roman" w:hAnsi="Times New Roman" w:cs="Times New Roman"/>
          <w:sz w:val="24"/>
          <w:szCs w:val="24"/>
        </w:rPr>
        <w:t>ου</w:t>
      </w:r>
      <w:r w:rsidR="008D46AF" w:rsidRPr="000159A3">
        <w:rPr>
          <w:rFonts w:ascii="Times New Roman" w:hAnsi="Times New Roman" w:cs="Times New Roman"/>
          <w:sz w:val="24"/>
          <w:szCs w:val="24"/>
        </w:rPr>
        <w:t xml:space="preserve"> των ετών 1946 και 1963, κάτι που τελικά επετεύχθη στα συνταγματικά κείμενα της δικτατορίας (ετών 1968 και 1973), με την ίδρυση Συνταγματικού Δικαστηρίου. Το Σύνταγμα του 1975 ενίσχυσε τον έλεγχο της συνταγματικότητας των νόμων</w:t>
      </w:r>
      <w:r w:rsidR="00723DCF" w:rsidRPr="000159A3">
        <w:rPr>
          <w:rFonts w:ascii="Times New Roman" w:hAnsi="Times New Roman" w:cs="Times New Roman"/>
          <w:sz w:val="24"/>
          <w:szCs w:val="24"/>
        </w:rPr>
        <w:t xml:space="preserve">, αφού στο </w:t>
      </w:r>
      <w:r w:rsidR="008D46AF" w:rsidRPr="000159A3">
        <w:rPr>
          <w:rFonts w:ascii="Times New Roman" w:hAnsi="Times New Roman" w:cs="Times New Roman"/>
          <w:sz w:val="24"/>
          <w:szCs w:val="24"/>
        </w:rPr>
        <w:t xml:space="preserve">άρθρο 93 παρ. 4 προβλέπεται ότι τα δικαστήρια δεν εφαρμόζουν νόμο που αντίκειται στο Σύνταγμα, ενώ το άρθρο 87 παρ. 2 ορίζει ότι οι δικαστές υπάγονται μόνο στο Σύνταγμα και τους νόμους και δεν υποχρεούνται να συμμορφώνονται με διατάξεις που έχουν θεσπιστεί κατά κατάλυση του Συντάγματος. Επιπλέον, ανατέθηκε στο Ανώτατο Ειδικό Δικαστήριο (Α.Ε.Δ.) η αρμοδιότητα </w:t>
      </w:r>
      <w:r w:rsidR="00723DCF" w:rsidRPr="000159A3">
        <w:rPr>
          <w:rFonts w:ascii="Times New Roman" w:hAnsi="Times New Roman" w:cs="Times New Roman"/>
          <w:sz w:val="24"/>
          <w:szCs w:val="24"/>
        </w:rPr>
        <w:t xml:space="preserve">της άρσης της αμφισβήτησης ως προς την ουσιαστική αντισυνταγματικότητα διατάξεων τυπικού νόμου, όταν υπάρχουν αντίθετες αποφάσεις ανωτάτων δικαστηρίων. </w:t>
      </w:r>
      <w:r w:rsidRPr="000159A3">
        <w:rPr>
          <w:rFonts w:ascii="Times New Roman" w:hAnsi="Times New Roman" w:cs="Times New Roman"/>
          <w:sz w:val="24"/>
          <w:szCs w:val="24"/>
        </w:rPr>
        <w:t>Η διαρκής, ωστόσο, επανεμφάνιση σχετικών προτάσεων στο πλαίσιο των συνταγματικών αναθεωρήσεων</w:t>
      </w:r>
      <w:r w:rsidR="00723DCF" w:rsidRPr="000159A3">
        <w:rPr>
          <w:rFonts w:ascii="Times New Roman" w:hAnsi="Times New Roman" w:cs="Times New Roman"/>
          <w:sz w:val="24"/>
          <w:szCs w:val="24"/>
        </w:rPr>
        <w:t xml:space="preserve"> </w:t>
      </w:r>
      <w:r w:rsidR="00723DCF" w:rsidRPr="000159A3">
        <w:rPr>
          <w:rFonts w:ascii="Times New Roman" w:hAnsi="Times New Roman" w:cs="Times New Roman"/>
          <w:sz w:val="24"/>
          <w:szCs w:val="24"/>
        </w:rPr>
        <w:lastRenderedPageBreak/>
        <w:t>(1998, 2007 και 2026)</w:t>
      </w:r>
      <w:r w:rsidRPr="000159A3">
        <w:rPr>
          <w:rFonts w:ascii="Times New Roman" w:hAnsi="Times New Roman" w:cs="Times New Roman"/>
          <w:sz w:val="24"/>
          <w:szCs w:val="24"/>
        </w:rPr>
        <w:t xml:space="preserve"> καταδεικνύει ότι το ζήτημα παραμένει ανοιχτό στον επιστημονικό και πολιτικό διάλογο</w:t>
      </w:r>
      <w:r w:rsidR="00C27D60" w:rsidRPr="000159A3">
        <w:rPr>
          <w:rFonts w:ascii="Times New Roman" w:hAnsi="Times New Roman" w:cs="Times New Roman"/>
          <w:sz w:val="24"/>
          <w:szCs w:val="24"/>
        </w:rPr>
        <w:t xml:space="preserve">. </w:t>
      </w:r>
    </w:p>
    <w:p w14:paraId="7AE86E8D" w14:textId="77777777" w:rsidR="004D7A8E" w:rsidRPr="000159A3" w:rsidRDefault="00EB2CDD" w:rsidP="004D7A8E">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Βασικό επιχείρημα υπέρ της ίδρυσης Συνταγματικού Δικαστηρίου είναι η αντιμετώπιση της ανασφάλειας δικαίου που προκαλεί το ισχύον σύστημα ελέγχου της συνταγματικότητας των νόμων. Η ανασφάλεια αυτή οφείλεται στις πιθανές αντιφατικές δικαστικές αποφάσεις, στην καθυστερημένη κρίση περί αντισυνταγματικότητας και στον μεγάλο χρόνο που απαιτείται για την οριστική επίλυση σχετικών ζητημάτων. Υποστηρίζεται ακόμα ότι οι σύγχρονες συνθήκες και η έντονη νομοθετική δραστηριότητα απαιτούν ταχύτερη και πιο αποτελεσματική αντιμετώπιση των συνταγματικών αμφισβητήσεων, που θα ενισχύσει η ίδρυση του εν λόγω Δικαστηρίου.  </w:t>
      </w:r>
    </w:p>
    <w:p w14:paraId="5B08D868" w14:textId="4568E266" w:rsidR="0006381E" w:rsidRPr="000159A3" w:rsidRDefault="00402781" w:rsidP="005A5F67">
      <w:pPr>
        <w:spacing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Το επιχείρημα όμως </w:t>
      </w:r>
      <w:r w:rsidR="00C630CD" w:rsidRPr="000159A3">
        <w:rPr>
          <w:rFonts w:ascii="Times New Roman" w:hAnsi="Times New Roman" w:cs="Times New Roman"/>
          <w:sz w:val="24"/>
          <w:szCs w:val="24"/>
        </w:rPr>
        <w:t xml:space="preserve">περί ανασφάλειας δικαίου </w:t>
      </w:r>
      <w:r w:rsidRPr="000159A3">
        <w:rPr>
          <w:rFonts w:ascii="Times New Roman" w:hAnsi="Times New Roman" w:cs="Times New Roman"/>
          <w:sz w:val="24"/>
          <w:szCs w:val="24"/>
        </w:rPr>
        <w:t xml:space="preserve">είναι </w:t>
      </w:r>
      <w:r w:rsidR="00C630CD" w:rsidRPr="000159A3">
        <w:rPr>
          <w:rFonts w:ascii="Times New Roman" w:hAnsi="Times New Roman" w:cs="Times New Roman"/>
          <w:sz w:val="24"/>
          <w:szCs w:val="24"/>
        </w:rPr>
        <w:t>μονο</w:t>
      </w:r>
      <w:r w:rsidRPr="000159A3">
        <w:rPr>
          <w:rFonts w:ascii="Times New Roman" w:hAnsi="Times New Roman" w:cs="Times New Roman"/>
          <w:sz w:val="24"/>
          <w:szCs w:val="24"/>
        </w:rPr>
        <w:t>διάστατο</w:t>
      </w:r>
      <w:r w:rsidR="00C630CD" w:rsidRPr="000159A3">
        <w:rPr>
          <w:rFonts w:ascii="Times New Roman" w:hAnsi="Times New Roman" w:cs="Times New Roman"/>
          <w:sz w:val="24"/>
          <w:szCs w:val="24"/>
        </w:rPr>
        <w:t xml:space="preserve">. </w:t>
      </w:r>
      <w:r w:rsidRPr="000159A3">
        <w:rPr>
          <w:rFonts w:ascii="Times New Roman" w:hAnsi="Times New Roman" w:cs="Times New Roman"/>
          <w:sz w:val="24"/>
          <w:szCs w:val="24"/>
        </w:rPr>
        <w:t>Στην εποχή μας, ο δικαστικός έλεγχος του νόμου έχει καταστεί, πλέον, πολυδιάστατος</w:t>
      </w:r>
      <w:r w:rsidR="00151D90" w:rsidRPr="000159A3">
        <w:rPr>
          <w:rFonts w:ascii="Times New Roman" w:hAnsi="Times New Roman" w:cs="Times New Roman"/>
          <w:sz w:val="24"/>
          <w:szCs w:val="24"/>
        </w:rPr>
        <w:t xml:space="preserve"> και οι εσωτερικοί κανόνες πρέπει να συνυπάρξουν και να μην αντιτίθενται στο </w:t>
      </w:r>
      <w:proofErr w:type="spellStart"/>
      <w:r w:rsidR="00151D90" w:rsidRPr="000159A3">
        <w:rPr>
          <w:rFonts w:ascii="Times New Roman" w:hAnsi="Times New Roman" w:cs="Times New Roman"/>
          <w:sz w:val="24"/>
          <w:szCs w:val="24"/>
        </w:rPr>
        <w:t>ενωσιακό</w:t>
      </w:r>
      <w:proofErr w:type="spellEnd"/>
      <w:r w:rsidR="00151D90" w:rsidRPr="000159A3">
        <w:rPr>
          <w:rFonts w:ascii="Times New Roman" w:hAnsi="Times New Roman" w:cs="Times New Roman"/>
          <w:sz w:val="24"/>
          <w:szCs w:val="24"/>
        </w:rPr>
        <w:t xml:space="preserve"> δίκαιο (πρωτογενές και παράγωγο) και το διεθνές δίκαιο προστασίας των ατομικών δικαιωμάτων (ιδίως την ΕΣΔΑ) </w:t>
      </w:r>
      <w:r w:rsidR="00A756AD" w:rsidRPr="000159A3">
        <w:rPr>
          <w:rFonts w:ascii="Times New Roman" w:hAnsi="Times New Roman" w:cs="Times New Roman"/>
          <w:sz w:val="24"/>
          <w:szCs w:val="24"/>
        </w:rPr>
        <w:t xml:space="preserve"> Η ύπαρξη δε των διεθνών δικαιοδοτικών οργάνων, δηλαδή του Δικαστηρίου της Ευρωπαϊκής Ένωσης (ΔΕΕ) και του Ευρωπαϊκού Δικαστηρίου Δικαιωμάτων του Ανθρώπου (ΕΔΔΑ), τα οποία ελέγχουν τη συμβατότητα της εθνικής νομοθεσίας με το ευρωπαϊκό και διεθνές δίκαιο, καθιστά αναγκαία τη συνεργασία και τον διάλογο των εθνικών δικαστών με αυτά</w:t>
      </w:r>
      <w:r w:rsidR="00C630CD" w:rsidRPr="000159A3">
        <w:rPr>
          <w:rFonts w:ascii="Times New Roman" w:hAnsi="Times New Roman" w:cs="Times New Roman"/>
          <w:sz w:val="24"/>
          <w:szCs w:val="24"/>
        </w:rPr>
        <w:t xml:space="preserve">, γεγονός που </w:t>
      </w:r>
      <w:r w:rsidR="0006381E" w:rsidRPr="000159A3">
        <w:rPr>
          <w:rFonts w:ascii="Times New Roman" w:hAnsi="Times New Roman" w:cs="Times New Roman"/>
          <w:sz w:val="24"/>
          <w:szCs w:val="24"/>
        </w:rPr>
        <w:t xml:space="preserve">συνηγορεί υπέρ του διάχυτου συστήματος συνταγματικού ελέγχου, καθόσον επιτρέπει στον ίδιο </w:t>
      </w:r>
      <w:r w:rsidR="00C630CD" w:rsidRPr="000159A3">
        <w:rPr>
          <w:rFonts w:ascii="Times New Roman" w:hAnsi="Times New Roman" w:cs="Times New Roman"/>
          <w:sz w:val="24"/>
          <w:szCs w:val="24"/>
        </w:rPr>
        <w:t xml:space="preserve">τον </w:t>
      </w:r>
      <w:r w:rsidR="0006381E" w:rsidRPr="000159A3">
        <w:rPr>
          <w:rFonts w:ascii="Times New Roman" w:hAnsi="Times New Roman" w:cs="Times New Roman"/>
          <w:sz w:val="24"/>
          <w:szCs w:val="24"/>
        </w:rPr>
        <w:t>δικαστή να ασκεί ενιαία το σύνολο των απαιτούμενων ελέγχων νομιμότητας</w:t>
      </w:r>
      <w:r w:rsidR="00637A27" w:rsidRPr="000159A3">
        <w:rPr>
          <w:rStyle w:val="ae"/>
          <w:rFonts w:ascii="Times New Roman" w:hAnsi="Times New Roman" w:cs="Times New Roman"/>
          <w:sz w:val="24"/>
          <w:szCs w:val="24"/>
        </w:rPr>
        <w:footnoteReference w:id="26"/>
      </w:r>
      <w:r w:rsidR="0006381E" w:rsidRPr="000159A3">
        <w:rPr>
          <w:rFonts w:ascii="Times New Roman" w:hAnsi="Times New Roman" w:cs="Times New Roman"/>
          <w:sz w:val="24"/>
          <w:szCs w:val="24"/>
        </w:rPr>
        <w:t xml:space="preserve">. </w:t>
      </w:r>
      <w:r w:rsidR="002204AA" w:rsidRPr="000159A3">
        <w:rPr>
          <w:rFonts w:ascii="Times New Roman" w:hAnsi="Times New Roman" w:cs="Times New Roman"/>
          <w:sz w:val="24"/>
          <w:szCs w:val="24"/>
        </w:rPr>
        <w:t>Τυχόν προληπτικός έλεγχος, χωρίς να λαμβάνονται υπόψη το σύνολο των πραγματικών περιστατικών που δεν έχουν ακόμα πιθανόν αναδειχθεί , δεν είναι ολοκληρωμένος, με αποτέλεσμα να καταλήγει περισσότερο διαλλακτικός απέναντι στη νομοθετική εξουσία</w:t>
      </w:r>
      <w:r w:rsidR="002204AA" w:rsidRPr="000159A3">
        <w:rPr>
          <w:rStyle w:val="ae"/>
          <w:rFonts w:ascii="Times New Roman" w:hAnsi="Times New Roman" w:cs="Times New Roman"/>
          <w:sz w:val="24"/>
          <w:szCs w:val="24"/>
        </w:rPr>
        <w:footnoteReference w:id="27"/>
      </w:r>
      <w:r w:rsidR="002204AA" w:rsidRPr="000159A3">
        <w:rPr>
          <w:rFonts w:ascii="Times New Roman" w:hAnsi="Times New Roman" w:cs="Times New Roman"/>
          <w:sz w:val="24"/>
          <w:szCs w:val="24"/>
        </w:rPr>
        <w:t xml:space="preserve">. </w:t>
      </w:r>
      <w:r w:rsidR="0006381E" w:rsidRPr="000159A3">
        <w:rPr>
          <w:rFonts w:ascii="Times New Roman" w:hAnsi="Times New Roman" w:cs="Times New Roman"/>
          <w:sz w:val="24"/>
          <w:szCs w:val="24"/>
        </w:rPr>
        <w:t>Η λειτουργική αυτή υπεροχή</w:t>
      </w:r>
      <w:r w:rsidR="002204AA" w:rsidRPr="000159A3">
        <w:rPr>
          <w:rFonts w:ascii="Times New Roman" w:hAnsi="Times New Roman" w:cs="Times New Roman"/>
          <w:sz w:val="24"/>
          <w:szCs w:val="24"/>
        </w:rPr>
        <w:t xml:space="preserve"> του διάχυτου ελέγχου </w:t>
      </w:r>
      <w:r w:rsidR="0006381E" w:rsidRPr="000159A3">
        <w:rPr>
          <w:rFonts w:ascii="Times New Roman" w:hAnsi="Times New Roman" w:cs="Times New Roman"/>
          <w:sz w:val="24"/>
          <w:szCs w:val="24"/>
        </w:rPr>
        <w:t xml:space="preserve">αναδεικνύεται με </w:t>
      </w:r>
      <w:r w:rsidR="0006381E" w:rsidRPr="000159A3">
        <w:rPr>
          <w:rFonts w:ascii="Times New Roman" w:hAnsi="Times New Roman" w:cs="Times New Roman"/>
          <w:sz w:val="24"/>
          <w:szCs w:val="24"/>
        </w:rPr>
        <w:lastRenderedPageBreak/>
        <w:t>σαφήνεια στις περιπτώσεις κατά τις οποίες η υπόθεση άγεται ενώπιον του Δ</w:t>
      </w:r>
      <w:r w:rsidR="005A5F67" w:rsidRPr="000159A3">
        <w:rPr>
          <w:rFonts w:ascii="Times New Roman" w:hAnsi="Times New Roman" w:cs="Times New Roman"/>
          <w:sz w:val="24"/>
          <w:szCs w:val="24"/>
        </w:rPr>
        <w:t>ΕΕ</w:t>
      </w:r>
      <w:r w:rsidR="0006381E" w:rsidRPr="000159A3">
        <w:rPr>
          <w:rFonts w:ascii="Times New Roman" w:hAnsi="Times New Roman" w:cs="Times New Roman"/>
          <w:sz w:val="24"/>
          <w:szCs w:val="24"/>
        </w:rPr>
        <w:t xml:space="preserve"> ή του Ε</w:t>
      </w:r>
      <w:r w:rsidR="005A5F67" w:rsidRPr="000159A3">
        <w:rPr>
          <w:rFonts w:ascii="Times New Roman" w:hAnsi="Times New Roman" w:cs="Times New Roman"/>
          <w:sz w:val="24"/>
          <w:szCs w:val="24"/>
        </w:rPr>
        <w:t>ΔΔΑ</w:t>
      </w:r>
      <w:r w:rsidR="0006381E" w:rsidRPr="000159A3">
        <w:rPr>
          <w:rFonts w:ascii="Times New Roman" w:hAnsi="Times New Roman" w:cs="Times New Roman"/>
          <w:sz w:val="24"/>
          <w:szCs w:val="24"/>
        </w:rPr>
        <w:t xml:space="preserve">, των οποίων οι κρίσεις δεν επηρεάζονται από προγενέστερες αποφάσεις εθνικών συνταγματικών δικαστηρίων. Στις περιπτώσεις αυτές, τα υπερεθνικά δικαιοδοτικά όργανα δύνανται να διαπιστώσουν την αντίθεση εθνικού νομοθετήματος προς το </w:t>
      </w:r>
      <w:proofErr w:type="spellStart"/>
      <w:r w:rsidR="00C630CD" w:rsidRPr="000159A3">
        <w:rPr>
          <w:rFonts w:ascii="Times New Roman" w:hAnsi="Times New Roman" w:cs="Times New Roman"/>
          <w:sz w:val="24"/>
          <w:szCs w:val="24"/>
        </w:rPr>
        <w:t>Ε</w:t>
      </w:r>
      <w:r w:rsidR="002204AA" w:rsidRPr="000159A3">
        <w:rPr>
          <w:rFonts w:ascii="Times New Roman" w:hAnsi="Times New Roman" w:cs="Times New Roman"/>
          <w:sz w:val="24"/>
          <w:szCs w:val="24"/>
        </w:rPr>
        <w:t>νωσιακό</w:t>
      </w:r>
      <w:proofErr w:type="spellEnd"/>
      <w:r w:rsidR="002204AA" w:rsidRPr="000159A3">
        <w:rPr>
          <w:rFonts w:ascii="Times New Roman" w:hAnsi="Times New Roman" w:cs="Times New Roman"/>
          <w:sz w:val="24"/>
          <w:szCs w:val="24"/>
        </w:rPr>
        <w:t xml:space="preserve"> Δίκαιο</w:t>
      </w:r>
      <w:r w:rsidR="0006381E" w:rsidRPr="000159A3">
        <w:rPr>
          <w:rFonts w:ascii="Times New Roman" w:hAnsi="Times New Roman" w:cs="Times New Roman"/>
          <w:sz w:val="24"/>
          <w:szCs w:val="24"/>
        </w:rPr>
        <w:t xml:space="preserve"> ή προς την Ε</w:t>
      </w:r>
      <w:r w:rsidR="002204AA" w:rsidRPr="000159A3">
        <w:rPr>
          <w:rFonts w:ascii="Times New Roman" w:hAnsi="Times New Roman" w:cs="Times New Roman"/>
          <w:sz w:val="24"/>
          <w:szCs w:val="24"/>
        </w:rPr>
        <w:t>ΣΔΑ</w:t>
      </w:r>
      <w:r w:rsidR="0006381E" w:rsidRPr="000159A3">
        <w:rPr>
          <w:rFonts w:ascii="Times New Roman" w:hAnsi="Times New Roman" w:cs="Times New Roman"/>
          <w:sz w:val="24"/>
          <w:szCs w:val="24"/>
        </w:rPr>
        <w:t>, με συνέπεια να τίθενται υπό αμφισβήτηση ή και να ανατρέπονται έννομες καταστάσεις που είχαν διαμορφωθεί βάσει νόμου</w:t>
      </w:r>
      <w:r w:rsidR="005A5F67" w:rsidRPr="000159A3">
        <w:rPr>
          <w:rFonts w:ascii="Times New Roman" w:hAnsi="Times New Roman" w:cs="Times New Roman"/>
          <w:sz w:val="24"/>
          <w:szCs w:val="24"/>
        </w:rPr>
        <w:t>,</w:t>
      </w:r>
      <w:r w:rsidR="0006381E" w:rsidRPr="000159A3">
        <w:rPr>
          <w:rFonts w:ascii="Times New Roman" w:hAnsi="Times New Roman" w:cs="Times New Roman"/>
          <w:sz w:val="24"/>
          <w:szCs w:val="24"/>
        </w:rPr>
        <w:t xml:space="preserve"> ο οποίος είχε προηγουμένως θεωρηθεί συμβατός με το Σύνταγμα. </w:t>
      </w:r>
      <w:r w:rsidR="005A5F67" w:rsidRPr="000159A3">
        <w:rPr>
          <w:rFonts w:ascii="Times New Roman" w:hAnsi="Times New Roman" w:cs="Times New Roman"/>
          <w:sz w:val="24"/>
          <w:szCs w:val="24"/>
        </w:rPr>
        <w:t>Δ</w:t>
      </w:r>
      <w:r w:rsidR="0006381E" w:rsidRPr="000159A3">
        <w:rPr>
          <w:rFonts w:ascii="Times New Roman" w:hAnsi="Times New Roman" w:cs="Times New Roman"/>
          <w:sz w:val="24"/>
          <w:szCs w:val="24"/>
        </w:rPr>
        <w:t>εν είναι, άλλωστε, τυχαίο ότι ορισμένες από τις πλέον χαρακτηριστικές συγκρούσεις μεταξύ του εθνικού συνταγματικού και του ευρωπαϊκού δικαίου, καθώς και οι σημαντικότερες αμφισβητήσεις της δικαιοδοτικής υπεροχής του ΔΕΕ, εκδηλώθηκαν μέσω της νομολογίας συνταγματικών δικαστηρίων κρατών-μελών της Ευρωπαϊκής Ένωσης</w:t>
      </w:r>
      <w:r w:rsidR="00637A27" w:rsidRPr="000159A3">
        <w:rPr>
          <w:rStyle w:val="ae"/>
          <w:rFonts w:ascii="Times New Roman" w:hAnsi="Times New Roman" w:cs="Times New Roman"/>
          <w:sz w:val="24"/>
          <w:szCs w:val="24"/>
        </w:rPr>
        <w:footnoteReference w:id="28"/>
      </w:r>
      <w:r w:rsidR="0006381E" w:rsidRPr="000159A3">
        <w:rPr>
          <w:rFonts w:ascii="Times New Roman" w:hAnsi="Times New Roman" w:cs="Times New Roman"/>
          <w:sz w:val="24"/>
          <w:szCs w:val="24"/>
        </w:rPr>
        <w:t>.</w:t>
      </w:r>
    </w:p>
    <w:p w14:paraId="45BA5B9D" w14:textId="15C40DE8" w:rsidR="002B0ABD" w:rsidRPr="000159A3" w:rsidRDefault="0070168F" w:rsidP="002B0ABD">
      <w:pPr>
        <w:spacing w:after="120"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 </w:t>
      </w:r>
      <w:r w:rsidR="00115CED" w:rsidRPr="000159A3">
        <w:rPr>
          <w:rFonts w:ascii="Times New Roman" w:hAnsi="Times New Roman" w:cs="Times New Roman"/>
          <w:sz w:val="24"/>
          <w:szCs w:val="24"/>
        </w:rPr>
        <w:t xml:space="preserve">Η τυχόν δε </w:t>
      </w:r>
      <w:r w:rsidRPr="000159A3">
        <w:rPr>
          <w:rFonts w:ascii="Times New Roman" w:hAnsi="Times New Roman" w:cs="Times New Roman"/>
          <w:sz w:val="24"/>
          <w:szCs w:val="24"/>
        </w:rPr>
        <w:t>καθυστέρηση για την οριστική επίλυση των σχετικών ζητημάτων, αντιμετωπίζεται μέσω των μηχανισμών συγκεντρωτικού χαρακτήρα εντός του ελληνικού συστήματος ελέγχου, που ήδη υφίστανται</w:t>
      </w:r>
      <w:r w:rsidR="000159A3">
        <w:rPr>
          <w:rFonts w:ascii="Times New Roman" w:hAnsi="Times New Roman" w:cs="Times New Roman"/>
          <w:sz w:val="24"/>
          <w:szCs w:val="24"/>
        </w:rPr>
        <w:t xml:space="preserve">. Ειδικότερα </w:t>
      </w:r>
      <w:r w:rsidR="00924FD6" w:rsidRPr="000159A3">
        <w:rPr>
          <w:rFonts w:ascii="Times New Roman" w:hAnsi="Times New Roman" w:cs="Times New Roman"/>
          <w:sz w:val="24"/>
          <w:szCs w:val="24"/>
        </w:rPr>
        <w:t>με</w:t>
      </w:r>
      <w:r w:rsidRPr="000159A3">
        <w:rPr>
          <w:rFonts w:ascii="Times New Roman" w:hAnsi="Times New Roman" w:cs="Times New Roman"/>
          <w:sz w:val="24"/>
          <w:szCs w:val="24"/>
        </w:rPr>
        <w:t>: (α) τ</w:t>
      </w:r>
      <w:r w:rsidR="00924FD6" w:rsidRPr="000159A3">
        <w:rPr>
          <w:rFonts w:ascii="Times New Roman" w:hAnsi="Times New Roman" w:cs="Times New Roman"/>
          <w:sz w:val="24"/>
          <w:szCs w:val="24"/>
        </w:rPr>
        <w:t>ην υποχρεωτική παραπομπή, κατ’ άρθρο 100 παρ. 5 Σ,  τμήματος Α</w:t>
      </w:r>
      <w:r w:rsidRPr="000159A3">
        <w:rPr>
          <w:rFonts w:ascii="Times New Roman" w:hAnsi="Times New Roman" w:cs="Times New Roman"/>
          <w:sz w:val="24"/>
          <w:szCs w:val="24"/>
        </w:rPr>
        <w:t xml:space="preserve">νώτατου Δικαστηρίου </w:t>
      </w:r>
      <w:r w:rsidR="00924FD6" w:rsidRPr="000159A3">
        <w:rPr>
          <w:rFonts w:ascii="Times New Roman" w:hAnsi="Times New Roman" w:cs="Times New Roman"/>
          <w:sz w:val="24"/>
          <w:szCs w:val="24"/>
        </w:rPr>
        <w:t xml:space="preserve">στην Ολομέλεια σε περίπτωση που κρίνει </w:t>
      </w:r>
      <w:r w:rsidRPr="000159A3">
        <w:rPr>
          <w:rFonts w:ascii="Times New Roman" w:hAnsi="Times New Roman" w:cs="Times New Roman"/>
          <w:sz w:val="24"/>
          <w:szCs w:val="24"/>
        </w:rPr>
        <w:t>διάταξη τυπικού νόμου ως</w:t>
      </w:r>
      <w:r w:rsidR="00924FD6" w:rsidRPr="000159A3">
        <w:rPr>
          <w:rFonts w:ascii="Times New Roman" w:hAnsi="Times New Roman" w:cs="Times New Roman"/>
          <w:sz w:val="24"/>
          <w:szCs w:val="24"/>
        </w:rPr>
        <w:t xml:space="preserve"> </w:t>
      </w:r>
      <w:r w:rsidRPr="000159A3">
        <w:rPr>
          <w:rFonts w:ascii="Times New Roman" w:hAnsi="Times New Roman" w:cs="Times New Roman"/>
          <w:sz w:val="24"/>
          <w:szCs w:val="24"/>
        </w:rPr>
        <w:t>αντισυνταγματική, (β)</w:t>
      </w:r>
      <w:r w:rsidR="00924FD6" w:rsidRPr="000159A3">
        <w:rPr>
          <w:rFonts w:ascii="Times New Roman" w:hAnsi="Times New Roman" w:cs="Times New Roman"/>
          <w:sz w:val="24"/>
          <w:szCs w:val="24"/>
        </w:rPr>
        <w:t xml:space="preserve"> την αρμοδιότητα του ΑΕΔ, κατ’ </w:t>
      </w:r>
      <w:r w:rsidR="00656B3C" w:rsidRPr="000159A3">
        <w:rPr>
          <w:rFonts w:ascii="Times New Roman" w:hAnsi="Times New Roman" w:cs="Times New Roman"/>
          <w:sz w:val="24"/>
          <w:szCs w:val="24"/>
        </w:rPr>
        <w:t>άρθρο</w:t>
      </w:r>
      <w:r w:rsidR="00924FD6" w:rsidRPr="000159A3">
        <w:rPr>
          <w:rFonts w:ascii="Times New Roman" w:hAnsi="Times New Roman" w:cs="Times New Roman"/>
          <w:sz w:val="24"/>
          <w:szCs w:val="24"/>
        </w:rPr>
        <w:t xml:space="preserve"> 100 παρ. 1 -4 Σ,  ως προς την ουσιαστική αντισυνταγματικότητα διατάξεων τυπικού νόμου, όταν υπάρχουν αντίθετες αποφάσεις ανωτάτων δικαστηρίων</w:t>
      </w:r>
      <w:r w:rsidR="005A5F67" w:rsidRPr="000159A3">
        <w:rPr>
          <w:rFonts w:ascii="Times New Roman" w:hAnsi="Times New Roman" w:cs="Times New Roman"/>
          <w:sz w:val="24"/>
          <w:szCs w:val="24"/>
        </w:rPr>
        <w:t xml:space="preserve"> και</w:t>
      </w:r>
      <w:r w:rsidR="00924FD6" w:rsidRPr="000159A3">
        <w:rPr>
          <w:rFonts w:ascii="Times New Roman" w:hAnsi="Times New Roman" w:cs="Times New Roman"/>
          <w:sz w:val="24"/>
          <w:szCs w:val="24"/>
        </w:rPr>
        <w:t xml:space="preserve"> γ) του θεσμού της πρότυπης δίκης που ισχύει σε όλες τις δικαιοδοσίες</w:t>
      </w:r>
      <w:r w:rsidR="00924FD6" w:rsidRPr="000159A3">
        <w:rPr>
          <w:rStyle w:val="ae"/>
          <w:rFonts w:ascii="Times New Roman" w:hAnsi="Times New Roman" w:cs="Times New Roman"/>
          <w:sz w:val="24"/>
          <w:szCs w:val="24"/>
        </w:rPr>
        <w:footnoteReference w:id="29"/>
      </w:r>
      <w:r w:rsidR="00656B3C" w:rsidRPr="000159A3">
        <w:rPr>
          <w:rFonts w:ascii="Times New Roman" w:hAnsi="Times New Roman" w:cs="Times New Roman"/>
          <w:sz w:val="24"/>
          <w:szCs w:val="24"/>
        </w:rPr>
        <w:t xml:space="preserve">. </w:t>
      </w:r>
      <w:r w:rsidR="002B0ABD" w:rsidRPr="000159A3">
        <w:rPr>
          <w:rFonts w:ascii="Times New Roman" w:hAnsi="Times New Roman" w:cs="Times New Roman"/>
          <w:sz w:val="24"/>
          <w:szCs w:val="24"/>
        </w:rPr>
        <w:t xml:space="preserve">Συνεπώς, </w:t>
      </w:r>
      <w:r w:rsidR="00656B3C" w:rsidRPr="000159A3">
        <w:rPr>
          <w:rFonts w:ascii="Times New Roman" w:hAnsi="Times New Roman" w:cs="Times New Roman"/>
          <w:sz w:val="24"/>
          <w:szCs w:val="24"/>
        </w:rPr>
        <w:t>η ελληνική έννομη τάξη διαθέτει θεσμικούς μηχανισμούς ενοποίησης της δικαστικής κρίσης, οι οποίοι είναι σε θέση να διασφαλίσουν την ομοιόμορφη εξέλιξη της νομολογίας και, κατ’ επέκταση,  να ενισχύσουν την ταχύτητα απονομής της.</w:t>
      </w:r>
      <w:r w:rsidR="002B0ABD" w:rsidRPr="000159A3">
        <w:rPr>
          <w:rFonts w:ascii="Times New Roman" w:hAnsi="Times New Roman" w:cs="Times New Roman"/>
          <w:sz w:val="24"/>
          <w:szCs w:val="24"/>
        </w:rPr>
        <w:t xml:space="preserve"> </w:t>
      </w:r>
    </w:p>
    <w:p w14:paraId="51E16F84" w14:textId="7B9210AF" w:rsidR="0038646E" w:rsidRPr="000159A3" w:rsidRDefault="002B0ABD" w:rsidP="0038646E">
      <w:pPr>
        <w:spacing w:after="120"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Σημαντικό ζήτημα αποτελεί και η επιλογή προσώπων που θα κληθούν να στελεχώσουν το Συνταγματικό Δικαστήριο. </w:t>
      </w:r>
      <w:r w:rsidR="0070168F"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Στο ισχύον σύστημα διάχυτου ελέγχου, ο </w:t>
      </w:r>
      <w:r w:rsidRPr="000159A3">
        <w:rPr>
          <w:rFonts w:ascii="Times New Roman" w:hAnsi="Times New Roman" w:cs="Times New Roman"/>
          <w:sz w:val="24"/>
          <w:szCs w:val="24"/>
        </w:rPr>
        <w:lastRenderedPageBreak/>
        <w:t xml:space="preserve">έλεγχος της συνταγματικότητας ασκείται από δικαστές, οι οποίοι επιλέγονται με αξιοκρατικά κριτήρια, διαθέτουν θεσμικές εγγυήσεις ανεξαρτησίας και διαμορφώνουν τη δικαιοδοτική τους κρίση μέσα από τη μακρόχρονη άσκηση των καθηκόντων τους. Επιπλέον, η άσκηση του ελέγχου από πλήθος δικαστηρίων και δικαστικών σχηματισμών διασφαλίζει τη διάχυση της ευθύνης της κρίσης και περιορίζει την εξάρτησή </w:t>
      </w:r>
      <w:r w:rsidR="00115CED" w:rsidRPr="000159A3">
        <w:rPr>
          <w:rFonts w:ascii="Times New Roman" w:hAnsi="Times New Roman" w:cs="Times New Roman"/>
          <w:sz w:val="24"/>
          <w:szCs w:val="24"/>
        </w:rPr>
        <w:t xml:space="preserve">ακόμα κι από την εσωτερική ιεραρχία. </w:t>
      </w:r>
      <w:r w:rsidRPr="000159A3">
        <w:rPr>
          <w:rFonts w:ascii="Times New Roman" w:hAnsi="Times New Roman" w:cs="Times New Roman"/>
          <w:sz w:val="24"/>
          <w:szCs w:val="24"/>
        </w:rPr>
        <w:t xml:space="preserve">Αντιθέτως, σε ένα σύστημα συγκεντρωτικού ελέγχου, η διαδικασία επιλογής των μελών ενός Συνταγματικού Δικαστηρίου, ενδέχεται να αναδείξει εντονότερα τις ιδεολογικές ή πολιτικές τους αντιλήψεις, </w:t>
      </w:r>
      <w:r w:rsidR="000159A3">
        <w:rPr>
          <w:rFonts w:ascii="Times New Roman" w:hAnsi="Times New Roman" w:cs="Times New Roman"/>
          <w:sz w:val="24"/>
          <w:szCs w:val="24"/>
        </w:rPr>
        <w:t xml:space="preserve">καθώς η κρίση τους θα αποτελεί σημείο πολιτικής αναφοράς, γεγονός που ενισχύεται </w:t>
      </w:r>
      <w:r w:rsidRPr="000159A3">
        <w:rPr>
          <w:rFonts w:ascii="Times New Roman" w:hAnsi="Times New Roman" w:cs="Times New Roman"/>
          <w:sz w:val="24"/>
          <w:szCs w:val="24"/>
        </w:rPr>
        <w:t>λόγω της συγκέντρωσης της σχετικής αρμοδιότητας σε περιορισμένο αριθμό προσώπων</w:t>
      </w:r>
      <w:r w:rsidR="000159A3">
        <w:rPr>
          <w:rFonts w:ascii="Times New Roman" w:hAnsi="Times New Roman" w:cs="Times New Roman"/>
          <w:sz w:val="24"/>
          <w:szCs w:val="24"/>
        </w:rPr>
        <w:t xml:space="preserve">. </w:t>
      </w:r>
    </w:p>
    <w:p w14:paraId="4896670E" w14:textId="7EE34942" w:rsidR="0038646E" w:rsidRPr="000159A3" w:rsidRDefault="00312C05" w:rsidP="0038646E">
      <w:pPr>
        <w:spacing w:after="120" w:line="360" w:lineRule="auto"/>
        <w:ind w:firstLine="720"/>
        <w:jc w:val="both"/>
        <w:rPr>
          <w:rFonts w:ascii="Times New Roman" w:hAnsi="Times New Roman" w:cs="Times New Roman"/>
          <w:sz w:val="24"/>
          <w:szCs w:val="24"/>
        </w:rPr>
      </w:pPr>
      <w:r w:rsidRPr="000159A3">
        <w:rPr>
          <w:rFonts w:ascii="Times New Roman" w:hAnsi="Times New Roman" w:cs="Times New Roman"/>
          <w:sz w:val="24"/>
          <w:szCs w:val="24"/>
        </w:rPr>
        <w:t xml:space="preserve">Η </w:t>
      </w:r>
      <w:r w:rsidR="00903127" w:rsidRPr="000159A3">
        <w:rPr>
          <w:rFonts w:ascii="Times New Roman" w:hAnsi="Times New Roman" w:cs="Times New Roman"/>
          <w:sz w:val="24"/>
          <w:szCs w:val="24"/>
        </w:rPr>
        <w:t xml:space="preserve">ίδρυση Συνταγματικού Δικαστηρίου </w:t>
      </w:r>
      <w:r w:rsidR="000159A3">
        <w:rPr>
          <w:rFonts w:ascii="Times New Roman" w:hAnsi="Times New Roman" w:cs="Times New Roman"/>
          <w:sz w:val="24"/>
          <w:szCs w:val="24"/>
        </w:rPr>
        <w:t xml:space="preserve">συνεπώς </w:t>
      </w:r>
      <w:r w:rsidR="00903127" w:rsidRPr="000159A3">
        <w:rPr>
          <w:rFonts w:ascii="Times New Roman" w:hAnsi="Times New Roman" w:cs="Times New Roman"/>
          <w:sz w:val="24"/>
          <w:szCs w:val="24"/>
        </w:rPr>
        <w:t>δεν αποτελεί αναγκαιότητα</w:t>
      </w:r>
      <w:r w:rsidRPr="000159A3">
        <w:rPr>
          <w:rFonts w:ascii="Times New Roman" w:hAnsi="Times New Roman" w:cs="Times New Roman"/>
          <w:sz w:val="24"/>
          <w:szCs w:val="24"/>
        </w:rPr>
        <w:t xml:space="preserve"> και δεν πρόκειται να προσφέρει σ</w:t>
      </w:r>
      <w:r w:rsidR="00903127" w:rsidRPr="000159A3">
        <w:rPr>
          <w:rFonts w:ascii="Times New Roman" w:hAnsi="Times New Roman" w:cs="Times New Roman"/>
          <w:sz w:val="24"/>
          <w:szCs w:val="24"/>
        </w:rPr>
        <w:t xml:space="preserve">την ενίσχυση του κράτους δικαίου. </w:t>
      </w:r>
      <w:r w:rsidR="0038646E" w:rsidRPr="000159A3">
        <w:rPr>
          <w:rFonts w:ascii="Times New Roman" w:hAnsi="Times New Roman" w:cs="Times New Roman"/>
          <w:sz w:val="24"/>
          <w:szCs w:val="24"/>
        </w:rPr>
        <w:t>Η υιοθέτηση ξένων θεσμικών προτύπων υποβαθμίζει την ελληνική συνταγματική παράδοση, η οποία περιλαμβάνει τον διάχυτο έλεγχο συνταγματικότητας και είναι συμβατή με τα ευρωπαϊκά δεδομένα. Σε μια περίοδο μειωμένης εμπιστοσύνης προς τους θεσμούς, ένα νέο Συνταγματικό Δικαστήριο</w:t>
      </w:r>
      <w:r w:rsidR="00F02D04" w:rsidRPr="000159A3">
        <w:rPr>
          <w:rFonts w:ascii="Times New Roman" w:hAnsi="Times New Roman" w:cs="Times New Roman"/>
          <w:sz w:val="24"/>
          <w:szCs w:val="24"/>
        </w:rPr>
        <w:t>, ενδέχεται με τον προληπτικό έλεγχο των νόμων να ε</w:t>
      </w:r>
      <w:r w:rsidR="00972171" w:rsidRPr="000159A3">
        <w:rPr>
          <w:rFonts w:ascii="Times New Roman" w:hAnsi="Times New Roman" w:cs="Times New Roman"/>
          <w:sz w:val="24"/>
          <w:szCs w:val="24"/>
        </w:rPr>
        <w:t xml:space="preserve">γκλωβιστεί </w:t>
      </w:r>
      <w:r w:rsidR="00F02D04" w:rsidRPr="000159A3">
        <w:rPr>
          <w:rFonts w:ascii="Times New Roman" w:hAnsi="Times New Roman" w:cs="Times New Roman"/>
          <w:sz w:val="24"/>
          <w:szCs w:val="24"/>
        </w:rPr>
        <w:t xml:space="preserve">σε πολιτικές </w:t>
      </w:r>
      <w:r w:rsidR="00972171" w:rsidRPr="000159A3">
        <w:rPr>
          <w:rFonts w:ascii="Times New Roman" w:hAnsi="Times New Roman" w:cs="Times New Roman"/>
          <w:sz w:val="24"/>
          <w:szCs w:val="24"/>
        </w:rPr>
        <w:t>αντιδικίες</w:t>
      </w:r>
      <w:r w:rsidR="00F02D04" w:rsidRPr="000159A3">
        <w:rPr>
          <w:rFonts w:ascii="Times New Roman" w:hAnsi="Times New Roman" w:cs="Times New Roman"/>
          <w:sz w:val="24"/>
          <w:szCs w:val="24"/>
        </w:rPr>
        <w:t xml:space="preserve">, με αποτέλεσμα </w:t>
      </w:r>
      <w:r w:rsidR="0038646E" w:rsidRPr="000159A3">
        <w:rPr>
          <w:rFonts w:ascii="Times New Roman" w:hAnsi="Times New Roman" w:cs="Times New Roman"/>
          <w:sz w:val="24"/>
          <w:szCs w:val="24"/>
        </w:rPr>
        <w:t>να μην απολαμβάνει επαρκή κοινωνική και πολιτική νομιμοποίηση.</w:t>
      </w:r>
    </w:p>
    <w:p w14:paraId="0B0AA37C" w14:textId="77777777" w:rsidR="0038646E" w:rsidRPr="000159A3" w:rsidRDefault="0038646E" w:rsidP="0038646E">
      <w:pPr>
        <w:spacing w:after="120" w:line="360" w:lineRule="auto"/>
        <w:ind w:firstLine="720"/>
        <w:jc w:val="both"/>
        <w:rPr>
          <w:rFonts w:ascii="Times New Roman" w:hAnsi="Times New Roman" w:cs="Times New Roman"/>
          <w:sz w:val="24"/>
          <w:szCs w:val="24"/>
        </w:rPr>
      </w:pPr>
    </w:p>
    <w:p w14:paraId="3EB95403" w14:textId="77777777" w:rsidR="0038646E" w:rsidRPr="000159A3" w:rsidRDefault="0038646E" w:rsidP="0038646E">
      <w:pPr>
        <w:spacing w:after="120" w:line="360" w:lineRule="auto"/>
        <w:ind w:firstLine="720"/>
        <w:jc w:val="both"/>
        <w:rPr>
          <w:rFonts w:ascii="Times New Roman" w:hAnsi="Times New Roman" w:cs="Times New Roman"/>
          <w:sz w:val="24"/>
          <w:szCs w:val="24"/>
        </w:rPr>
      </w:pPr>
    </w:p>
    <w:p w14:paraId="25F7AE5E" w14:textId="1D0CB116" w:rsidR="00312C05" w:rsidRPr="000159A3" w:rsidRDefault="00312C05" w:rsidP="00312C05">
      <w:pPr>
        <w:spacing w:line="360" w:lineRule="auto"/>
        <w:ind w:firstLine="720"/>
        <w:jc w:val="both"/>
        <w:rPr>
          <w:rFonts w:ascii="Times New Roman" w:hAnsi="Times New Roman" w:cs="Times New Roman"/>
          <w:sz w:val="24"/>
          <w:szCs w:val="24"/>
        </w:rPr>
      </w:pPr>
    </w:p>
    <w:p w14:paraId="3590B39D" w14:textId="77777777" w:rsidR="00312C05" w:rsidRPr="000159A3" w:rsidRDefault="00312C05" w:rsidP="00903127">
      <w:pPr>
        <w:rPr>
          <w:rFonts w:ascii="Times New Roman" w:hAnsi="Times New Roman" w:cs="Times New Roman"/>
          <w:sz w:val="24"/>
          <w:szCs w:val="24"/>
        </w:rPr>
      </w:pPr>
    </w:p>
    <w:p w14:paraId="50F22FE5" w14:textId="77777777" w:rsidR="00312C05" w:rsidRPr="000159A3" w:rsidRDefault="00312C05" w:rsidP="00903127">
      <w:pPr>
        <w:rPr>
          <w:rFonts w:ascii="Times New Roman" w:hAnsi="Times New Roman" w:cs="Times New Roman"/>
          <w:sz w:val="24"/>
          <w:szCs w:val="24"/>
        </w:rPr>
      </w:pPr>
    </w:p>
    <w:p w14:paraId="6A356A81" w14:textId="77777777" w:rsidR="00312C05" w:rsidRPr="000159A3" w:rsidRDefault="00312C05" w:rsidP="00903127">
      <w:pPr>
        <w:rPr>
          <w:rFonts w:ascii="Times New Roman" w:hAnsi="Times New Roman" w:cs="Times New Roman"/>
          <w:sz w:val="24"/>
          <w:szCs w:val="24"/>
        </w:rPr>
      </w:pPr>
    </w:p>
    <w:p w14:paraId="29E985EB" w14:textId="3CE87A3F" w:rsidR="00312C05" w:rsidRPr="000159A3" w:rsidRDefault="00903127" w:rsidP="0038646E">
      <w:pPr>
        <w:rPr>
          <w:rFonts w:ascii="Times New Roman" w:hAnsi="Times New Roman" w:cs="Times New Roman"/>
          <w:sz w:val="24"/>
          <w:szCs w:val="24"/>
        </w:rPr>
      </w:pPr>
      <w:r w:rsidRPr="000159A3">
        <w:rPr>
          <w:rFonts w:ascii="Times New Roman" w:hAnsi="Times New Roman" w:cs="Times New Roman"/>
          <w:sz w:val="24"/>
          <w:szCs w:val="24"/>
        </w:rPr>
        <w:t xml:space="preserve"> </w:t>
      </w:r>
    </w:p>
    <w:sectPr w:rsidR="00312C05" w:rsidRPr="000159A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CAE73" w14:textId="77777777" w:rsidR="00344841" w:rsidRDefault="00344841" w:rsidP="00504E8D">
      <w:pPr>
        <w:spacing w:after="0" w:line="240" w:lineRule="auto"/>
      </w:pPr>
      <w:r>
        <w:separator/>
      </w:r>
    </w:p>
  </w:endnote>
  <w:endnote w:type="continuationSeparator" w:id="0">
    <w:p w14:paraId="57E60BF7" w14:textId="77777777" w:rsidR="00344841" w:rsidRDefault="00344841" w:rsidP="0050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064803"/>
      <w:docPartObj>
        <w:docPartGallery w:val="Page Numbers (Bottom of Page)"/>
        <w:docPartUnique/>
      </w:docPartObj>
    </w:sdtPr>
    <w:sdtEndPr/>
    <w:sdtContent>
      <w:p w14:paraId="6F50ADE3" w14:textId="0E90EE92" w:rsidR="00532DF5" w:rsidRDefault="00532DF5">
        <w:pPr>
          <w:pStyle w:val="af3"/>
          <w:jc w:val="center"/>
        </w:pPr>
        <w:r>
          <w:fldChar w:fldCharType="begin"/>
        </w:r>
        <w:r>
          <w:instrText>PAGE   \* MERGEFORMAT</w:instrText>
        </w:r>
        <w:r>
          <w:fldChar w:fldCharType="separate"/>
        </w:r>
        <w:r>
          <w:t>2</w:t>
        </w:r>
        <w:r>
          <w:fldChar w:fldCharType="end"/>
        </w:r>
      </w:p>
    </w:sdtContent>
  </w:sdt>
  <w:p w14:paraId="3DA49F51" w14:textId="77777777" w:rsidR="00532DF5" w:rsidRDefault="00532DF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C875" w14:textId="77777777" w:rsidR="00344841" w:rsidRDefault="00344841" w:rsidP="00504E8D">
      <w:pPr>
        <w:spacing w:after="0" w:line="240" w:lineRule="auto"/>
      </w:pPr>
      <w:r>
        <w:separator/>
      </w:r>
    </w:p>
  </w:footnote>
  <w:footnote w:type="continuationSeparator" w:id="0">
    <w:p w14:paraId="701EE2CE" w14:textId="77777777" w:rsidR="00344841" w:rsidRDefault="00344841" w:rsidP="00504E8D">
      <w:pPr>
        <w:spacing w:after="0" w:line="240" w:lineRule="auto"/>
      </w:pPr>
      <w:r>
        <w:continuationSeparator/>
      </w:r>
    </w:p>
  </w:footnote>
  <w:footnote w:id="1">
    <w:p w14:paraId="71260D36" w14:textId="0B17AD46" w:rsidR="001411E6" w:rsidRPr="000159A3" w:rsidRDefault="001411E6">
      <w:pPr>
        <w:pStyle w:val="ac"/>
        <w:rPr>
          <w:rFonts w:ascii="Times New Roman" w:hAnsi="Times New Roman" w:cs="Times New Roman"/>
          <w:sz w:val="24"/>
          <w:szCs w:val="24"/>
        </w:rPr>
      </w:pPr>
      <w:r w:rsidRPr="00232500">
        <w:rPr>
          <w:rStyle w:val="ae"/>
          <w:rFonts w:ascii="Times New Roman" w:hAnsi="Times New Roman" w:cs="Times New Roman"/>
          <w:sz w:val="24"/>
          <w:szCs w:val="24"/>
        </w:rPr>
        <w:footnoteRef/>
      </w:r>
      <w:r w:rsidRPr="00232500">
        <w:rPr>
          <w:rFonts w:ascii="Times New Roman" w:hAnsi="Times New Roman" w:cs="Times New Roman"/>
          <w:sz w:val="24"/>
          <w:szCs w:val="24"/>
        </w:rPr>
        <w:t xml:space="preserve"> Βλ. το από 28-04-2025 σχετικό Δελτιο</w:t>
      </w:r>
      <w:r w:rsidRPr="000159A3">
        <w:rPr>
          <w:rFonts w:ascii="Times New Roman" w:hAnsi="Times New Roman" w:cs="Times New Roman"/>
          <w:sz w:val="24"/>
          <w:szCs w:val="24"/>
        </w:rPr>
        <w:t xml:space="preserve"> Τύπου. </w:t>
      </w:r>
    </w:p>
  </w:footnote>
  <w:footnote w:id="2">
    <w:p w14:paraId="765ADA60" w14:textId="07DD9008" w:rsidR="004E5B99" w:rsidRPr="000159A3" w:rsidRDefault="004E5B99" w:rsidP="004E5B99">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Δ. Τσάτσος, Συνταγματικό Δίκαιο, τ. Β’, 1992, epoliteia.gr, σ. 568.</w:t>
      </w:r>
    </w:p>
  </w:footnote>
  <w:footnote w:id="3">
    <w:p w14:paraId="0378F51C" w14:textId="6B2DEAF1" w:rsidR="004E5B99" w:rsidRPr="000159A3" w:rsidRDefault="004E5B99" w:rsidP="004E5B99">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Σ. Ματθίας, Ακηδεμόνευτη Δικαιοσύνη, </w:t>
      </w:r>
      <w:r w:rsidRPr="000159A3">
        <w:rPr>
          <w:rFonts w:ascii="Times New Roman" w:hAnsi="Times New Roman" w:cs="Times New Roman"/>
          <w:sz w:val="24"/>
          <w:szCs w:val="24"/>
        </w:rPr>
        <w:t>ΕλλΔνη 1998, σ. 743.</w:t>
      </w:r>
    </w:p>
  </w:footnote>
  <w:footnote w:id="4">
    <w:p w14:paraId="67D08FDC" w14:textId="4C8B0D70" w:rsidR="004E5B99" w:rsidRPr="000159A3" w:rsidRDefault="004E5B99" w:rsidP="004E5B99">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βλ. </w:t>
      </w:r>
      <w:hyperlink r:id="rId1" w:history="1">
        <w:r w:rsidRPr="000159A3">
          <w:rPr>
            <w:rStyle w:val="-"/>
            <w:rFonts w:ascii="Times New Roman" w:hAnsi="Times New Roman" w:cs="Times New Roman"/>
            <w:color w:val="auto"/>
            <w:sz w:val="24"/>
            <w:szCs w:val="24"/>
          </w:rPr>
          <w:t>https://rm.coe.int/cmrec-2010-12-on-independence-efficiency-responsibilites-of-judges/16809f007d</w:t>
        </w:r>
      </w:hyperlink>
      <w:r w:rsidRPr="000159A3">
        <w:rPr>
          <w:rFonts w:ascii="Times New Roman" w:hAnsi="Times New Roman" w:cs="Times New Roman"/>
          <w:sz w:val="24"/>
          <w:szCs w:val="24"/>
        </w:rPr>
        <w:t>.</w:t>
      </w:r>
    </w:p>
  </w:footnote>
  <w:footnote w:id="5">
    <w:p w14:paraId="3532DFC3" w14:textId="0D115B8D" w:rsidR="004E5B99" w:rsidRPr="000159A3" w:rsidRDefault="004E5B99" w:rsidP="004E5B99">
      <w:pPr>
        <w:pStyle w:val="ac"/>
        <w:jc w:val="both"/>
        <w:rPr>
          <w:rFonts w:ascii="Times New Roman" w:hAnsi="Times New Roman" w:cs="Times New Roman"/>
          <w:sz w:val="24"/>
          <w:szCs w:val="24"/>
          <w:lang w:val="en-US"/>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lang w:val="en-US"/>
        </w:rPr>
        <w:t xml:space="preserve"> </w:t>
      </w:r>
      <w:r w:rsidRPr="000159A3">
        <w:rPr>
          <w:rFonts w:ascii="Times New Roman" w:hAnsi="Times New Roman" w:cs="Times New Roman"/>
          <w:sz w:val="24"/>
          <w:szCs w:val="24"/>
        </w:rPr>
        <w:t>βλ</w:t>
      </w:r>
      <w:r w:rsidRPr="000159A3">
        <w:rPr>
          <w:rFonts w:ascii="Times New Roman" w:hAnsi="Times New Roman" w:cs="Times New Roman"/>
          <w:sz w:val="24"/>
          <w:szCs w:val="24"/>
          <w:lang w:val="en-US"/>
        </w:rPr>
        <w:t xml:space="preserve">.  </w:t>
      </w:r>
      <w:r w:rsidRPr="000159A3">
        <w:rPr>
          <w:rFonts w:ascii="Times New Roman" w:hAnsi="Times New Roman" w:cs="Times New Roman"/>
          <w:sz w:val="24"/>
          <w:szCs w:val="24"/>
        </w:rPr>
        <w:t>πρωτότυπο</w:t>
      </w:r>
      <w:r w:rsidRPr="000159A3">
        <w:rPr>
          <w:rFonts w:ascii="Times New Roman" w:hAnsi="Times New Roman" w:cs="Times New Roman"/>
          <w:sz w:val="24"/>
          <w:szCs w:val="24"/>
          <w:lang w:val="en-US"/>
        </w:rPr>
        <w:t xml:space="preserve"> </w:t>
      </w:r>
      <w:r w:rsidRPr="000159A3">
        <w:rPr>
          <w:rFonts w:ascii="Times New Roman" w:hAnsi="Times New Roman" w:cs="Times New Roman"/>
          <w:sz w:val="24"/>
          <w:szCs w:val="24"/>
        </w:rPr>
        <w:t>κείμενο</w:t>
      </w:r>
      <w:r w:rsidRPr="000159A3">
        <w:rPr>
          <w:rFonts w:ascii="Times New Roman" w:hAnsi="Times New Roman" w:cs="Times New Roman"/>
          <w:sz w:val="24"/>
          <w:szCs w:val="24"/>
          <w:lang w:val="en-US"/>
        </w:rPr>
        <w:t xml:space="preserve"> ……… «should be authorized to make recommendations or express opinions which the relevant appointing authority follows in practice».</w:t>
      </w:r>
    </w:p>
  </w:footnote>
  <w:footnote w:id="6">
    <w:p w14:paraId="3F472F17" w14:textId="2E3280FE" w:rsidR="004E5B99" w:rsidRPr="000159A3" w:rsidRDefault="004E5B99">
      <w:pPr>
        <w:pStyle w:val="ac"/>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lang w:val="en-US"/>
        </w:rPr>
        <w:t xml:space="preserve"> </w:t>
      </w:r>
      <w:r w:rsidRPr="000159A3">
        <w:rPr>
          <w:rFonts w:ascii="Times New Roman" w:hAnsi="Times New Roman" w:cs="Times New Roman"/>
          <w:sz w:val="24"/>
          <w:szCs w:val="24"/>
        </w:rPr>
        <w:t>Βλ</w:t>
      </w:r>
      <w:r w:rsidRPr="000159A3">
        <w:rPr>
          <w:rFonts w:ascii="Times New Roman" w:hAnsi="Times New Roman" w:cs="Times New Roman"/>
          <w:sz w:val="24"/>
          <w:szCs w:val="24"/>
          <w:lang w:val="en-US"/>
        </w:rPr>
        <w:t xml:space="preserve">. </w:t>
      </w:r>
      <w:hyperlink r:id="rId2" w:history="1">
        <w:r w:rsidRPr="000159A3">
          <w:rPr>
            <w:rStyle w:val="-"/>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https://commission.europa.eu/document/download/10bc40c8-b6f5-4ad4-8bde- b2ee4df33680_en?filename=21_1_52575_coun_chap_greece_en.pdf</w:t>
        </w:r>
      </w:hyperlink>
      <w:r w:rsidRPr="000159A3">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footnote>
  <w:footnote w:id="7">
    <w:p w14:paraId="56C70478" w14:textId="57E774EF" w:rsidR="0002753A" w:rsidRPr="000159A3" w:rsidRDefault="004E5B99" w:rsidP="00634886">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00634886" w:rsidRPr="000159A3">
        <w:rPr>
          <w:rFonts w:ascii="Times New Roman" w:hAnsi="Times New Roman" w:cs="Times New Roman"/>
          <w:sz w:val="24"/>
          <w:szCs w:val="24"/>
        </w:rPr>
        <w:t xml:space="preserve">την από 28-04-2025 Ανακοίνωση </w:t>
      </w:r>
      <w:r w:rsidR="00634886" w:rsidRPr="000159A3">
        <w:rPr>
          <w:rFonts w:ascii="Times New Roman" w:hAnsi="Times New Roman" w:cs="Times New Roman"/>
          <w:sz w:val="24"/>
          <w:szCs w:val="24"/>
        </w:rPr>
        <w:t>ΕνΔε - Παρατηρήσεις Ε.Δ.Ε στο υπό διαβούλευση νομοσχέδιο: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w:t>
      </w:r>
      <w:r w:rsidR="00F00FE6" w:rsidRPr="000159A3">
        <w:rPr>
          <w:rFonts w:ascii="Times New Roman" w:hAnsi="Times New Roman" w:cs="Times New Roman"/>
          <w:sz w:val="24"/>
          <w:szCs w:val="24"/>
        </w:rPr>
        <w:t xml:space="preserve"> και δη την ενότητα ΙΙΙ) Διαδικασία επιλογής ηγεσίας της Δικαιοσύνης: Νέα τροποποίηση του άρθρου 59 παρ.3 ΚΟΔΚΔΛ, , </w:t>
      </w:r>
      <w:r w:rsidR="00634886" w:rsidRPr="000159A3">
        <w:rPr>
          <w:rFonts w:ascii="Times New Roman" w:hAnsi="Times New Roman" w:cs="Times New Roman"/>
          <w:sz w:val="24"/>
          <w:szCs w:val="24"/>
        </w:rPr>
        <w:t>δημοσιευμέν</w:t>
      </w:r>
      <w:r w:rsidR="00F00FE6" w:rsidRPr="000159A3">
        <w:rPr>
          <w:rFonts w:ascii="Times New Roman" w:hAnsi="Times New Roman" w:cs="Times New Roman"/>
          <w:sz w:val="24"/>
          <w:szCs w:val="24"/>
        </w:rPr>
        <w:t>η</w:t>
      </w:r>
      <w:r w:rsidR="00634886" w:rsidRPr="000159A3">
        <w:rPr>
          <w:rFonts w:ascii="Times New Roman" w:hAnsi="Times New Roman" w:cs="Times New Roman"/>
          <w:sz w:val="24"/>
          <w:szCs w:val="24"/>
        </w:rPr>
        <w:t xml:space="preserve"> στην ιστοσελίδα της Ενδε.</w:t>
      </w:r>
    </w:p>
  </w:footnote>
  <w:footnote w:id="8">
    <w:p w14:paraId="216D2FDC" w14:textId="0C31CE5A" w:rsidR="00D266F2" w:rsidRPr="000159A3" w:rsidRDefault="00D266F2" w:rsidP="00A50E3F">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w:t>
      </w:r>
      <w:r w:rsidR="00675AFD" w:rsidRPr="000159A3">
        <w:rPr>
          <w:rFonts w:ascii="Times New Roman" w:hAnsi="Times New Roman" w:cs="Times New Roman"/>
          <w:sz w:val="24"/>
          <w:szCs w:val="24"/>
        </w:rPr>
        <w:t xml:space="preserve">Βλ. και </w:t>
      </w:r>
      <w:r w:rsidRPr="000159A3">
        <w:rPr>
          <w:rFonts w:ascii="Times New Roman" w:hAnsi="Times New Roman" w:cs="Times New Roman"/>
          <w:sz w:val="24"/>
          <w:szCs w:val="24"/>
        </w:rPr>
        <w:t xml:space="preserve">Δελτίο </w:t>
      </w:r>
      <w:r w:rsidR="00F00FE6" w:rsidRPr="000159A3">
        <w:rPr>
          <w:rFonts w:ascii="Times New Roman" w:hAnsi="Times New Roman" w:cs="Times New Roman"/>
          <w:sz w:val="24"/>
          <w:szCs w:val="24"/>
        </w:rPr>
        <w:t>Τ</w:t>
      </w:r>
      <w:r w:rsidRPr="000159A3">
        <w:rPr>
          <w:rFonts w:ascii="Times New Roman" w:hAnsi="Times New Roman" w:cs="Times New Roman"/>
          <w:sz w:val="24"/>
          <w:szCs w:val="24"/>
        </w:rPr>
        <w:t xml:space="preserve">ύπου </w:t>
      </w:r>
      <w:r w:rsidRPr="000159A3">
        <w:rPr>
          <w:rFonts w:ascii="Times New Roman" w:hAnsi="Times New Roman" w:cs="Times New Roman"/>
          <w:sz w:val="24"/>
          <w:szCs w:val="24"/>
        </w:rPr>
        <w:t>ΕνΔ</w:t>
      </w:r>
      <w:r w:rsidR="00F00FE6" w:rsidRPr="000159A3">
        <w:rPr>
          <w:rFonts w:ascii="Times New Roman" w:hAnsi="Times New Roman" w:cs="Times New Roman"/>
          <w:sz w:val="24"/>
          <w:szCs w:val="24"/>
        </w:rPr>
        <w:t>Ε</w:t>
      </w:r>
      <w:r w:rsidRPr="000159A3">
        <w:rPr>
          <w:rFonts w:ascii="Times New Roman" w:hAnsi="Times New Roman" w:cs="Times New Roman"/>
          <w:sz w:val="24"/>
          <w:szCs w:val="24"/>
        </w:rPr>
        <w:t>, «Το τέλος των ψευδαισθήσ</w:t>
      </w:r>
      <w:r w:rsidR="00A50E3F" w:rsidRPr="000159A3">
        <w:rPr>
          <w:rFonts w:ascii="Times New Roman" w:hAnsi="Times New Roman" w:cs="Times New Roman"/>
          <w:sz w:val="24"/>
          <w:szCs w:val="24"/>
        </w:rPr>
        <w:t>ε</w:t>
      </w:r>
      <w:r w:rsidRPr="000159A3">
        <w:rPr>
          <w:rFonts w:ascii="Times New Roman" w:hAnsi="Times New Roman" w:cs="Times New Roman"/>
          <w:sz w:val="24"/>
          <w:szCs w:val="24"/>
        </w:rPr>
        <w:t>ων», δημοσιευμένο στην ιστοσελίδα της Εν</w:t>
      </w:r>
      <w:r w:rsidR="00F00FE6" w:rsidRPr="000159A3">
        <w:rPr>
          <w:rFonts w:ascii="Times New Roman" w:hAnsi="Times New Roman" w:cs="Times New Roman"/>
          <w:sz w:val="24"/>
          <w:szCs w:val="24"/>
        </w:rPr>
        <w:t>ΔΕ</w:t>
      </w:r>
      <w:r w:rsidRPr="000159A3">
        <w:rPr>
          <w:rFonts w:ascii="Times New Roman" w:hAnsi="Times New Roman" w:cs="Times New Roman"/>
          <w:sz w:val="24"/>
          <w:szCs w:val="24"/>
        </w:rPr>
        <w:t>.</w:t>
      </w:r>
    </w:p>
  </w:footnote>
  <w:footnote w:id="9">
    <w:p w14:paraId="6830E097" w14:textId="3EAB2A7E" w:rsidR="0004126D" w:rsidRPr="000159A3" w:rsidRDefault="0004126D" w:rsidP="0004126D">
      <w:pPr>
        <w:pStyle w:val="ac"/>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Γώγος Κ. σε εκδήλωση της </w:t>
      </w:r>
      <w:r w:rsidRPr="000159A3">
        <w:rPr>
          <w:rFonts w:ascii="Times New Roman" w:hAnsi="Times New Roman" w:cs="Times New Roman"/>
          <w:sz w:val="24"/>
          <w:szCs w:val="24"/>
        </w:rPr>
        <w:t xml:space="preserve">διαΝΕΟσις στις 19/2/2025. Η καταγραφή εντοπίζεται σε Γούλα Γ., «Μεταρρυθμίσεις στη Δικαιοσύνη: Θα δώσει η Συνταγματική Αναθεώρηση τη λύση;» </w:t>
      </w:r>
      <w:hyperlink r:id="rId3" w:history="1">
        <w:r w:rsidRPr="000159A3">
          <w:rPr>
            <w:rStyle w:val="-"/>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https://www.constitutionalism.gr/metarithmiseis-sti-dikaiosini-sintagmatiki-natheorisi/</w:t>
        </w:r>
      </w:hyperlink>
      <w:r w:rsidRPr="000159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footnote>
  <w:footnote w:id="10">
    <w:p w14:paraId="568B1E76" w14:textId="0A43CC90" w:rsidR="0004126D" w:rsidRPr="000159A3" w:rsidRDefault="0004126D" w:rsidP="0004126D">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Χαιρετισμό Προέδρου </w:t>
      </w:r>
      <w:r w:rsidRPr="000159A3">
        <w:rPr>
          <w:rFonts w:ascii="Times New Roman" w:hAnsi="Times New Roman" w:cs="Times New Roman"/>
          <w:sz w:val="24"/>
          <w:szCs w:val="24"/>
        </w:rPr>
        <w:t xml:space="preserve">Ενδε, Χριστόφορου Σεβαστίδη στην Επιστημονική Ημερίδα με θέμα «Δικαστική Ανεξαρτησία, 19.06.2025, </w:t>
      </w:r>
      <w:r w:rsidR="0002753A" w:rsidRPr="000159A3">
        <w:rPr>
          <w:rFonts w:ascii="Times New Roman" w:hAnsi="Times New Roman" w:cs="Times New Roman"/>
          <w:sz w:val="24"/>
          <w:szCs w:val="24"/>
        </w:rPr>
        <w:t>δημοσιευμένη</w:t>
      </w:r>
      <w:r w:rsidRPr="000159A3">
        <w:rPr>
          <w:rFonts w:ascii="Times New Roman" w:hAnsi="Times New Roman" w:cs="Times New Roman"/>
          <w:sz w:val="24"/>
          <w:szCs w:val="24"/>
        </w:rPr>
        <w:t xml:space="preserve"> στην σελίδα της ΕνΔΕ.</w:t>
      </w:r>
    </w:p>
  </w:footnote>
  <w:footnote w:id="11">
    <w:p w14:paraId="57C9B5A5" w14:textId="11786041" w:rsidR="00647B24" w:rsidRPr="000159A3" w:rsidRDefault="00647B24" w:rsidP="00710BEC">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Βενιζέλος Ε., Το σχέδιο αναθεώρησης του Συντάγματος: Η γενική εισήγηση της πλειοψηφίας προς της Ζ΄ Αναθεωρητική Βουλή, Εκδόσεις Αντ. Ν. </w:t>
      </w:r>
      <w:r w:rsidRPr="000159A3">
        <w:rPr>
          <w:rFonts w:ascii="Times New Roman" w:hAnsi="Times New Roman" w:cs="Times New Roman"/>
          <w:sz w:val="24"/>
          <w:szCs w:val="24"/>
        </w:rPr>
        <w:t>Σάκκουλα, 2000, σ. 68.</w:t>
      </w:r>
    </w:p>
  </w:footnote>
  <w:footnote w:id="12">
    <w:p w14:paraId="7B4B86AE" w14:textId="028768A4" w:rsidR="00647B24" w:rsidRPr="000159A3" w:rsidRDefault="00647B24" w:rsidP="0081020C">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Pr="000159A3">
        <w:rPr>
          <w:rFonts w:ascii="Times New Roman" w:hAnsi="Times New Roman" w:cs="Times New Roman"/>
          <w:sz w:val="24"/>
          <w:szCs w:val="24"/>
        </w:rPr>
        <w:t>Χρυσόγονος Κ., «</w:t>
      </w:r>
      <w:r w:rsidRPr="000159A3">
        <w:rPr>
          <w:rFonts w:ascii="Times New Roman" w:hAnsi="Times New Roman" w:cs="Times New Roman"/>
          <w:i/>
          <w:iCs/>
          <w:sz w:val="24"/>
          <w:szCs w:val="24"/>
        </w:rPr>
        <w:t>Έλλειμα Δικαιοσύνης</w:t>
      </w:r>
      <w:r w:rsidRPr="000159A3">
        <w:rPr>
          <w:rFonts w:ascii="Times New Roman" w:hAnsi="Times New Roman" w:cs="Times New Roman"/>
          <w:sz w:val="24"/>
          <w:szCs w:val="24"/>
        </w:rPr>
        <w:t>», σε Τσούκα Π. (επιμ.), Ο ασάλευτος χρόνος της ελληνικής δικαιοσύνης, Εκδόσεις Καλλιγράφος, 2017, σ. 422.</w:t>
      </w:r>
    </w:p>
  </w:footnote>
  <w:footnote w:id="13">
    <w:p w14:paraId="3AF17351" w14:textId="196CEA37" w:rsidR="00D714E3" w:rsidRPr="000159A3" w:rsidRDefault="00D714E3" w:rsidP="000B0FBA">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Χαράλαμπος Θ. </w:t>
      </w:r>
      <w:r w:rsidRPr="000159A3">
        <w:rPr>
          <w:rFonts w:ascii="Times New Roman" w:hAnsi="Times New Roman" w:cs="Times New Roman"/>
          <w:sz w:val="24"/>
          <w:szCs w:val="24"/>
        </w:rPr>
        <w:t>Σεβαστίδης, Εφέτης, Εισήγηση στο Σεμινάριο της ΕΣΔι  - Δικαστική Δεοντολογία – Διαχείριση δικαστηρίων – Διαχείριση του χρόνου στην άσκηση των δικαστικών καθηκόντων της 2-3/3/</w:t>
      </w:r>
      <w:r w:rsidR="00DF124C" w:rsidRPr="000159A3">
        <w:rPr>
          <w:rFonts w:ascii="Times New Roman" w:hAnsi="Times New Roman" w:cs="Times New Roman"/>
          <w:sz w:val="24"/>
          <w:szCs w:val="24"/>
        </w:rPr>
        <w:t>2</w:t>
      </w:r>
      <w:r w:rsidRPr="000159A3">
        <w:rPr>
          <w:rFonts w:ascii="Times New Roman" w:hAnsi="Times New Roman" w:cs="Times New Roman"/>
          <w:sz w:val="24"/>
          <w:szCs w:val="24"/>
        </w:rPr>
        <w:t xml:space="preserve">023 με θέμα Υπευθυνότητα και υποχρεώσεις των δικαστικών λειτουργών μετά την αφυπηρέτησή τους.  </w:t>
      </w:r>
    </w:p>
  </w:footnote>
  <w:footnote w:id="14">
    <w:p w14:paraId="74902169" w14:textId="4C8C54E2" w:rsidR="00D714E3" w:rsidRPr="000159A3" w:rsidRDefault="00D714E3">
      <w:pPr>
        <w:pStyle w:val="ac"/>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Pr="000159A3">
        <w:rPr>
          <w:rFonts w:ascii="Times New Roman" w:hAnsi="Times New Roman" w:cs="Times New Roman"/>
          <w:sz w:val="24"/>
          <w:szCs w:val="24"/>
        </w:rPr>
        <w:t>σχετ. Χαράλαμπος Θ. Σεβαστίδης, Εφέτης, ο.π.</w:t>
      </w:r>
    </w:p>
  </w:footnote>
  <w:footnote w:id="15">
    <w:p w14:paraId="6B719F01" w14:textId="4EED1B2F" w:rsidR="00D714E3" w:rsidRPr="000159A3" w:rsidRDefault="00D714E3">
      <w:pPr>
        <w:pStyle w:val="ac"/>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Pr="000159A3">
        <w:rPr>
          <w:rFonts w:ascii="Times New Roman" w:hAnsi="Times New Roman" w:cs="Times New Roman"/>
          <w:sz w:val="24"/>
          <w:szCs w:val="24"/>
        </w:rPr>
        <w:t>σχετ. Χαράλαμπος Θ. Σεβαστίδης, Εφέτης, ο.π.</w:t>
      </w:r>
    </w:p>
  </w:footnote>
  <w:footnote w:id="16">
    <w:p w14:paraId="0D6F5FCC" w14:textId="54E1370E" w:rsidR="00D714E3" w:rsidRPr="000159A3" w:rsidRDefault="00D714E3">
      <w:pPr>
        <w:pStyle w:val="ac"/>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Pr="000159A3">
        <w:rPr>
          <w:rFonts w:ascii="Times New Roman" w:hAnsi="Times New Roman" w:cs="Times New Roman"/>
          <w:sz w:val="24"/>
          <w:szCs w:val="24"/>
        </w:rPr>
        <w:t>σχετ. Χαράλαμπος Θ. Σεβαστίδης, Εφέτης, ο.π.</w:t>
      </w:r>
    </w:p>
  </w:footnote>
  <w:footnote w:id="17">
    <w:p w14:paraId="274D9A7F" w14:textId="5CA4BA47" w:rsidR="00842691" w:rsidRPr="000159A3" w:rsidRDefault="00842691" w:rsidP="00842691">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ΔΕΕ </w:t>
      </w:r>
      <w:r w:rsidRPr="000159A3">
        <w:rPr>
          <w:rFonts w:ascii="Times New Roman" w:hAnsi="Times New Roman" w:cs="Times New Roman"/>
          <w:i/>
          <w:iCs/>
          <w:sz w:val="24"/>
          <w:szCs w:val="24"/>
        </w:rPr>
        <w:t>Fuchs</w:t>
      </w:r>
      <w:r w:rsidRPr="000159A3">
        <w:rPr>
          <w:rFonts w:ascii="Times New Roman" w:hAnsi="Times New Roman" w:cs="Times New Roman"/>
          <w:sz w:val="24"/>
          <w:szCs w:val="24"/>
        </w:rPr>
        <w:t>, σκέψη 50 : Πρέπει ομοίως να γίνει δεκτό ότι ο στόχος δημιουργίας μιας ισόρροπης ηλικιακής διάρθρωσης μεταξύ νεαρής ηλικίας δημόσιων υπαλλήλων και μεγαλύτερης ηλικίας δημόσιων υπαλλήλων, με σκοπό την παροχή κινήτρων για την πρόσληψη και επαγγελματική προώθηση των νέων, τη βέλτιστη δυνατή διαχείριση του προσωπικού και τη</w:t>
      </w:r>
      <w:r w:rsidR="00B60082" w:rsidRPr="000159A3">
        <w:rPr>
          <w:rFonts w:ascii="Times New Roman" w:hAnsi="Times New Roman" w:cs="Times New Roman"/>
          <w:sz w:val="24"/>
          <w:szCs w:val="24"/>
        </w:rPr>
        <w:t xml:space="preserve"> </w:t>
      </w:r>
      <w:r w:rsidRPr="000159A3">
        <w:rPr>
          <w:rFonts w:ascii="Times New Roman" w:hAnsi="Times New Roman" w:cs="Times New Roman"/>
          <w:sz w:val="24"/>
          <w:szCs w:val="24"/>
        </w:rPr>
        <w:t>συνακόλουθη αποφυγή ένδικων διαφορών σχετικά με την ικανότητα του μισθωτού</w:t>
      </w:r>
      <w:r w:rsidR="00B60082" w:rsidRPr="000159A3">
        <w:rPr>
          <w:rFonts w:ascii="Times New Roman" w:hAnsi="Times New Roman" w:cs="Times New Roman"/>
          <w:sz w:val="24"/>
          <w:szCs w:val="24"/>
        </w:rPr>
        <w:t xml:space="preserve"> </w:t>
      </w:r>
      <w:r w:rsidRPr="000159A3">
        <w:rPr>
          <w:rFonts w:ascii="Times New Roman" w:hAnsi="Times New Roman" w:cs="Times New Roman"/>
          <w:sz w:val="24"/>
          <w:szCs w:val="24"/>
        </w:rPr>
        <w:t xml:space="preserve">να ασκεί τα καθήκοντά του μετά από ορισμένη ηλικία, με παράλληλη επιδίωξη </w:t>
      </w:r>
      <w:r w:rsidR="00B60082" w:rsidRPr="000159A3">
        <w:rPr>
          <w:rFonts w:ascii="Times New Roman" w:hAnsi="Times New Roman" w:cs="Times New Roman"/>
          <w:sz w:val="24"/>
          <w:szCs w:val="24"/>
        </w:rPr>
        <w:t xml:space="preserve">της </w:t>
      </w:r>
      <w:r w:rsidRPr="000159A3">
        <w:rPr>
          <w:rFonts w:ascii="Times New Roman" w:hAnsi="Times New Roman" w:cs="Times New Roman"/>
          <w:sz w:val="24"/>
          <w:szCs w:val="24"/>
        </w:rPr>
        <w:t>επίτευξης υψηλού ποιοτικού επιπέδου κατά την απονομή της δικαιοσύνης, μπορεί να</w:t>
      </w:r>
      <w:r w:rsidR="00B60082" w:rsidRPr="000159A3">
        <w:rPr>
          <w:rFonts w:ascii="Times New Roman" w:hAnsi="Times New Roman" w:cs="Times New Roman"/>
          <w:sz w:val="24"/>
          <w:szCs w:val="24"/>
        </w:rPr>
        <w:t xml:space="preserve"> </w:t>
      </w:r>
      <w:r w:rsidRPr="000159A3">
        <w:rPr>
          <w:rFonts w:ascii="Times New Roman" w:hAnsi="Times New Roman" w:cs="Times New Roman"/>
          <w:sz w:val="24"/>
          <w:szCs w:val="24"/>
        </w:rPr>
        <w:t>αποτελεί θεμιτό στόχο της πολιτικής που εφαρμόζεται στον τομέα της απασχόλησης</w:t>
      </w:r>
      <w:r w:rsidR="00B60082" w:rsidRPr="000159A3">
        <w:rPr>
          <w:rFonts w:ascii="Times New Roman" w:hAnsi="Times New Roman" w:cs="Times New Roman"/>
          <w:sz w:val="24"/>
          <w:szCs w:val="24"/>
        </w:rPr>
        <w:t xml:space="preserve"> </w:t>
      </w:r>
      <w:r w:rsidRPr="000159A3">
        <w:rPr>
          <w:rFonts w:ascii="Times New Roman" w:hAnsi="Times New Roman" w:cs="Times New Roman"/>
          <w:sz w:val="24"/>
          <w:szCs w:val="24"/>
        </w:rPr>
        <w:t>και της αγοράς εργασίας.</w:t>
      </w:r>
      <w:r w:rsidR="00B60082" w:rsidRPr="000159A3">
        <w:rPr>
          <w:rFonts w:ascii="Times New Roman" w:hAnsi="Times New Roman" w:cs="Times New Roman"/>
          <w:sz w:val="24"/>
          <w:szCs w:val="24"/>
        </w:rPr>
        <w:t xml:space="preserve"> </w:t>
      </w:r>
    </w:p>
  </w:footnote>
  <w:footnote w:id="18">
    <w:p w14:paraId="784BA27E" w14:textId="559EA658" w:rsidR="00B60082" w:rsidRPr="000159A3" w:rsidRDefault="00B60082" w:rsidP="00B60082">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Στην παραπάνω σκέψη ειδικά το σημείο:  </w:t>
      </w:r>
      <w:r w:rsidR="00C21379" w:rsidRPr="000159A3">
        <w:rPr>
          <w:rFonts w:ascii="Times New Roman" w:hAnsi="Times New Roman" w:cs="Times New Roman"/>
          <w:sz w:val="24"/>
          <w:szCs w:val="24"/>
        </w:rPr>
        <w:t>«</w:t>
      </w:r>
      <w:r w:rsidRPr="000159A3">
        <w:rPr>
          <w:rFonts w:ascii="Times New Roman" w:hAnsi="Times New Roman" w:cs="Times New Roman"/>
          <w:sz w:val="24"/>
          <w:szCs w:val="24"/>
        </w:rPr>
        <w:t>……. και τη συνακόλουθη αποφυγή ένδικων διαφορών σχετικά με την ικανότητα του μισθωτού να ασκεί τα καθήκοντά του μετά από ορισμένη ηλικία……</w:t>
      </w:r>
      <w:r w:rsidR="00C21379" w:rsidRPr="000159A3">
        <w:rPr>
          <w:rFonts w:ascii="Times New Roman" w:hAnsi="Times New Roman" w:cs="Times New Roman"/>
          <w:sz w:val="24"/>
          <w:szCs w:val="24"/>
        </w:rPr>
        <w:t>».</w:t>
      </w:r>
    </w:p>
  </w:footnote>
  <w:footnote w:id="19">
    <w:p w14:paraId="46DA672C" w14:textId="379A2BBC" w:rsidR="00733E9C" w:rsidRPr="000159A3" w:rsidRDefault="00733E9C" w:rsidP="0081020C">
      <w:pPr>
        <w:spacing w:after="0" w:line="240" w:lineRule="auto"/>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w:t>
      </w:r>
      <w:r w:rsidR="00311CAE" w:rsidRPr="000159A3">
        <w:rPr>
          <w:rFonts w:ascii="Times New Roman" w:hAnsi="Times New Roman" w:cs="Times New Roman"/>
          <w:sz w:val="24"/>
          <w:szCs w:val="24"/>
        </w:rPr>
        <w:t xml:space="preserve">Βλ. </w:t>
      </w:r>
      <w:r w:rsidR="00311CAE" w:rsidRPr="000159A3">
        <w:rPr>
          <w:rFonts w:ascii="Times New Roman" w:hAnsi="Times New Roman" w:cs="Times New Roman"/>
          <w:sz w:val="24"/>
          <w:szCs w:val="24"/>
        </w:rPr>
        <w:t xml:space="preserve">σχετ. </w:t>
      </w:r>
      <w:hyperlink r:id="rId4" w:history="1">
        <w:r w:rsidR="00311CAE" w:rsidRPr="000159A3">
          <w:rPr>
            <w:rStyle w:val="-"/>
            <w:rFonts w:ascii="Times New Roman" w:hAnsi="Times New Roman" w:cs="Times New Roman"/>
            <w:color w:val="auto"/>
            <w:sz w:val="24"/>
            <w:szCs w:val="24"/>
            <w:u w:val="none"/>
          </w:rPr>
          <w:t>Ακρίτας Καϊδατζής</w:t>
        </w:r>
      </w:hyperlink>
      <w:r w:rsidR="00311CAE" w:rsidRPr="000159A3">
        <w:rPr>
          <w:rFonts w:ascii="Times New Roman" w:hAnsi="Times New Roman" w:cs="Times New Roman"/>
          <w:sz w:val="24"/>
          <w:szCs w:val="24"/>
        </w:rPr>
        <w:t> και </w:t>
      </w:r>
      <w:hyperlink r:id="rId5" w:history="1">
        <w:r w:rsidR="00311CAE" w:rsidRPr="000159A3">
          <w:rPr>
            <w:rStyle w:val="-"/>
            <w:rFonts w:ascii="Times New Roman" w:hAnsi="Times New Roman" w:cs="Times New Roman"/>
            <w:color w:val="auto"/>
            <w:sz w:val="24"/>
            <w:szCs w:val="24"/>
            <w:u w:val="none"/>
          </w:rPr>
          <w:t>Ασπασία Θεοχάρη</w:t>
        </w:r>
      </w:hyperlink>
      <w:r w:rsidR="00311CAE" w:rsidRPr="000159A3">
        <w:rPr>
          <w:rFonts w:ascii="Times New Roman" w:hAnsi="Times New Roman" w:cs="Times New Roman"/>
          <w:sz w:val="24"/>
          <w:szCs w:val="24"/>
        </w:rPr>
        <w:t xml:space="preserve">, «Αντισυνταγματικότητα του κανόνα της εφάπαξ υποβολής πρότασης για άσκηση δίωξης κατά υπουργού», Νομαρχία Ιούλ 19, 2024 | </w:t>
      </w:r>
      <w:hyperlink r:id="rId6" w:history="1">
        <w:r w:rsidR="00311CAE" w:rsidRPr="000159A3">
          <w:rPr>
            <w:rStyle w:val="-"/>
            <w:rFonts w:ascii="Times New Roman" w:hAnsi="Times New Roman" w:cs="Times New Roman"/>
            <w:color w:val="auto"/>
            <w:sz w:val="24"/>
            <w:szCs w:val="24"/>
            <w:u w:val="none"/>
          </w:rPr>
          <w:t>Ευθύνη υπουργών</w:t>
        </w:r>
      </w:hyperlink>
      <w:r w:rsidR="00311CAE" w:rsidRPr="000159A3">
        <w:rPr>
          <w:rFonts w:ascii="Times New Roman" w:hAnsi="Times New Roman" w:cs="Times New Roman"/>
          <w:sz w:val="24"/>
          <w:szCs w:val="24"/>
        </w:rPr>
        <w:t xml:space="preserve">, </w:t>
      </w:r>
      <w:hyperlink r:id="rId7" w:history="1">
        <w:r w:rsidR="00311CAE" w:rsidRPr="000159A3">
          <w:rPr>
            <w:rStyle w:val="-"/>
            <w:rFonts w:ascii="Times New Roman" w:hAnsi="Times New Roman" w:cs="Times New Roman"/>
            <w:color w:val="auto"/>
            <w:sz w:val="24"/>
            <w:szCs w:val="24"/>
            <w:u w:val="none"/>
          </w:rPr>
          <w:t>Κοινοβουλευτικό δίκαιο</w:t>
        </w:r>
      </w:hyperlink>
      <w:r w:rsidR="00311CAE" w:rsidRPr="000159A3">
        <w:rPr>
          <w:rFonts w:ascii="Times New Roman" w:hAnsi="Times New Roman" w:cs="Times New Roman"/>
          <w:sz w:val="24"/>
          <w:szCs w:val="24"/>
        </w:rPr>
        <w:t>.</w:t>
      </w:r>
    </w:p>
  </w:footnote>
  <w:footnote w:id="20">
    <w:p w14:paraId="3EE18C04" w14:textId="70A03784" w:rsidR="006149EF" w:rsidRPr="000159A3" w:rsidRDefault="006149EF" w:rsidP="0081020C">
      <w:pPr>
        <w:spacing w:after="0" w:line="240" w:lineRule="auto"/>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περισσότερα για ιστορική αναφορά:  Κωνσταντίνος </w:t>
      </w:r>
      <w:r w:rsidRPr="000159A3">
        <w:rPr>
          <w:rFonts w:ascii="Times New Roman" w:hAnsi="Times New Roman" w:cs="Times New Roman"/>
          <w:sz w:val="24"/>
          <w:szCs w:val="24"/>
        </w:rPr>
        <w:t xml:space="preserve">Μποτόπουλος, άρθρο 86 Ερμηνεία Συντάγματος, Ηλεκτρονική Έκδοσης, επιμέλεια Σπ. Βλαχοπουλος, Ξ. Κοντιαδης, Γ. Τασοπουλος, εκδ. 2023, </w:t>
      </w:r>
      <w:r w:rsidRPr="000159A3">
        <w:rPr>
          <w:rFonts w:ascii="Times New Roman" w:hAnsi="Times New Roman" w:cs="Times New Roman"/>
          <w:sz w:val="24"/>
          <w:szCs w:val="24"/>
          <w:lang w:val="en-US"/>
        </w:rPr>
        <w:t>syntagma</w:t>
      </w:r>
      <w:r w:rsidRPr="000159A3">
        <w:rPr>
          <w:rFonts w:ascii="Times New Roman" w:hAnsi="Times New Roman" w:cs="Times New Roman"/>
          <w:sz w:val="24"/>
          <w:szCs w:val="24"/>
        </w:rPr>
        <w:t xml:space="preserve"> </w:t>
      </w:r>
      <w:r w:rsidRPr="000159A3">
        <w:rPr>
          <w:rFonts w:ascii="Times New Roman" w:hAnsi="Times New Roman" w:cs="Times New Roman"/>
          <w:sz w:val="24"/>
          <w:szCs w:val="24"/>
          <w:lang w:val="en-US"/>
        </w:rPr>
        <w:t>watch</w:t>
      </w:r>
      <w:r w:rsidRPr="000159A3">
        <w:rPr>
          <w:rFonts w:ascii="Times New Roman" w:hAnsi="Times New Roman" w:cs="Times New Roman"/>
          <w:sz w:val="24"/>
          <w:szCs w:val="24"/>
        </w:rPr>
        <w:t xml:space="preserve"> </w:t>
      </w:r>
    </w:p>
    <w:p w14:paraId="775B0BBC" w14:textId="6DC5488C" w:rsidR="006149EF" w:rsidRPr="000159A3" w:rsidRDefault="006149EF">
      <w:pPr>
        <w:pStyle w:val="ac"/>
        <w:rPr>
          <w:rFonts w:ascii="Times New Roman" w:hAnsi="Times New Roman" w:cs="Times New Roman"/>
          <w:sz w:val="24"/>
          <w:szCs w:val="24"/>
        </w:rPr>
      </w:pPr>
    </w:p>
  </w:footnote>
  <w:footnote w:id="21">
    <w:p w14:paraId="3A294085" w14:textId="04DF357A" w:rsidR="00AB6773" w:rsidRPr="000159A3" w:rsidRDefault="00AB6773" w:rsidP="00AB6773">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Δ. </w:t>
      </w:r>
      <w:r w:rsidRPr="000159A3">
        <w:rPr>
          <w:rFonts w:ascii="Times New Roman" w:hAnsi="Times New Roman" w:cs="Times New Roman"/>
          <w:sz w:val="24"/>
          <w:szCs w:val="24"/>
        </w:rPr>
        <w:t>Κουκιώτης, «Ποινική ευθύνη των Υπουργών και άρθρο 86: μια αντισυνταγματική διάταξη του Συντάγματος», Ποινική Δικαιοσύνη, 8-9/2010, σελ. 1048-1049 και Ι. Αναστασοπούλου, «Η κατ’ ρθρον 86 παρ, 3 Συντ. αποσβεστική προθεσμία δίωξης: το «αγκάθι» της ποινικής ευθύνης υπουργών», ό.π., σελ. 416.</w:t>
      </w:r>
    </w:p>
  </w:footnote>
  <w:footnote w:id="22">
    <w:p w14:paraId="654D9B40" w14:textId="6D3ECDDB" w:rsidR="002F23D3" w:rsidRPr="000159A3" w:rsidRDefault="002F23D3" w:rsidP="002F23D3">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λ.χ., Α. Λοβέρδο , Η ποινική ευθύνη των μελών της Κυβέρνησης και των υφυπουργών στο κοινοβουλευτικό πολίτευμα, 1995 , σελ. 92 , όπου τονίζεται η «πολιτική φύση του θεσμού της ποινικής ευθύνης των μελών της Κυβέρνησης και των Υφυπουργών» και Ευ. Βενιζέλο, Η ποινική ευθύνη των υπουργών στο πεδίο αντιπαράθεσης ανάμεσα στα αρχαϊκά και στα εξελιγμένα χαρακτηριστικά ενός κοινοβουλευτικού πολιτεύματος , Υπεράσπιση 1993 , σελ. 451 </w:t>
      </w:r>
      <w:r w:rsidRPr="000159A3">
        <w:rPr>
          <w:rFonts w:ascii="Times New Roman" w:hAnsi="Times New Roman" w:cs="Times New Roman"/>
          <w:sz w:val="24"/>
          <w:szCs w:val="24"/>
        </w:rPr>
        <w:t>επ., όπου γίνεται λόγος για «τον συμφυρμό των πολιτικών και ποινικών στοιχείων που βρισκόντουσαν εξ αρχής στο γενετικό υλικό του θεσμού» ( σελ. 455 ) και για μια «πρόσθετη αναγνώριση του κατά βάθος πολιτικού χαρακτήρα , που ποτέ δεν απέβαλε και εκδηλώνει σ’ όλες τις κρίσιμες φάσεις της διαδικασίας , ο θεσμός της ποινικής ευθύνης των Υπουργών … Το ισχύον Σύνταγμα αποδέχεται έτσι τον αρχικό και τελικά κοινοβουλευτικό και πολιτικό χαρακτήρα της όλης διαδικασίας» ( σελ. 458 - 459) .  Γ. Κατρούγκαλο , Η σχέση πολιτικής και ποινικής ευθύνης των υπουργών και ο νέος εκτελεστικός του Συντάγματος νόμος , Εφαρμογές 1/1996 ,, σελ. 63: «Το ότι δεν μπορεί η υπουργική ευθύνη να αποκαθαρθεί πλήρως από το πολιτικό στοιχείο οφείλεται ακριβώς στο γεγονός ότι η ίδια η ύπαρξη του σχετικού μηχανισμού λειτουργεί στο συμβολικό επίπεδο ως κάθαρση και ως νέμεση της πολιτικής ζωής» .</w:t>
      </w:r>
    </w:p>
  </w:footnote>
  <w:footnote w:id="23">
    <w:p w14:paraId="2D7B4756" w14:textId="167AC2B8" w:rsidR="006E26F3" w:rsidRPr="000159A3" w:rsidRDefault="006E26F3" w:rsidP="004372B4">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και </w:t>
      </w:r>
      <w:r w:rsidRPr="000159A3">
        <w:rPr>
          <w:rFonts w:ascii="Times New Roman" w:hAnsi="Times New Roman" w:cs="Times New Roman"/>
          <w:sz w:val="24"/>
          <w:szCs w:val="24"/>
        </w:rPr>
        <w:t>σχετ. Σπυρίδων Β. Βλαχόπουλος, Καθηγητής Τμήματος Νομικής ΕΚΠΑ, Η ποινική ευθύνη των υπουργών,  Εισήγηση του συγγραφέα στη διημερίδα του ΙΣΤΑΜΕ ( Ινστιτούτο Στρατηγικών και Αναπτυξιακών Μελετών Ανδρέας Παπανδρέου ) της 25ης-26ης Φεβρουαρίου 2013 με θέμα την αναθεώρηση του Συντάγματος, Του ιδίου, Να αναθεωρήσουμε ή να κάνουμε skip το Σύνταγμα; δημοσίευση στην Καθημερινή της Κυριακής, 23/3/2025</w:t>
      </w:r>
      <w:r w:rsidRPr="000159A3">
        <w:rPr>
          <w:rFonts w:ascii="Times New Roman" w:hAnsi="Times New Roman" w:cs="Times New Roman"/>
          <w:i/>
          <w:iCs/>
          <w:sz w:val="24"/>
          <w:szCs w:val="24"/>
        </w:rPr>
        <w:t xml:space="preserve">, </w:t>
      </w:r>
      <w:r w:rsidRPr="000159A3">
        <w:rPr>
          <w:rFonts w:ascii="Times New Roman" w:hAnsi="Times New Roman" w:cs="Times New Roman"/>
          <w:sz w:val="24"/>
          <w:szCs w:val="24"/>
        </w:rPr>
        <w:t>Αντώνης Καραμπατζός, Καθηγητής Τμήματος Νομικής ΕΚΠΑ, Οι συνθήκες έχουν ωριμάσει για το άρθρο 86</w:t>
      </w:r>
      <w:r w:rsidRPr="000159A3">
        <w:rPr>
          <w:rFonts w:ascii="Times New Roman" w:hAnsi="Times New Roman" w:cs="Times New Roman"/>
          <w:kern w:val="2"/>
          <w:sz w:val="24"/>
          <w:szCs w:val="24"/>
          <w14:ligatures w14:val="standardContextual"/>
        </w:rPr>
        <w:t>, δημοσίευση</w:t>
      </w:r>
      <w:r w:rsidRPr="000159A3">
        <w:rPr>
          <w:rFonts w:ascii="Times New Roman" w:hAnsi="Times New Roman" w:cs="Times New Roman"/>
          <w:sz w:val="24"/>
          <w:szCs w:val="24"/>
        </w:rPr>
        <w:t xml:space="preserve"> στην εφημ. Παραπολιτικά της 29.3.25</w:t>
      </w:r>
      <w:r w:rsidR="004372B4" w:rsidRPr="000159A3">
        <w:rPr>
          <w:rFonts w:ascii="Times New Roman" w:hAnsi="Times New Roman" w:cs="Times New Roman"/>
          <w:sz w:val="24"/>
          <w:szCs w:val="24"/>
        </w:rPr>
        <w:t>.</w:t>
      </w:r>
    </w:p>
  </w:footnote>
  <w:footnote w:id="24">
    <w:p w14:paraId="669E4C32" w14:textId="3E449B5E" w:rsidR="00C27D60" w:rsidRPr="000159A3" w:rsidRDefault="00C27D60" w:rsidP="00402781">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w:t>
      </w:r>
      <w:r w:rsidRPr="000159A3">
        <w:rPr>
          <w:rFonts w:ascii="Times New Roman" w:hAnsi="Times New Roman" w:cs="Times New Roman"/>
          <w:sz w:val="24"/>
          <w:szCs w:val="24"/>
        </w:rPr>
        <w:t>σχετ. απόφαση όπου αναφέρεται ότι :  «Όταν … διάταξις νόμου αντίκειται εις το Σύνταγμα, ως μεταβάλλουσα δι’ απλού νομοθετήματος θεμελιώδη διάταξιν αυτού … δικαιούται το δικαστήριον να</w:t>
      </w:r>
      <w:r w:rsidR="00402781" w:rsidRPr="000159A3">
        <w:rPr>
          <w:rFonts w:ascii="Times New Roman" w:hAnsi="Times New Roman" w:cs="Times New Roman"/>
          <w:sz w:val="24"/>
          <w:szCs w:val="24"/>
        </w:rPr>
        <w:t xml:space="preserve"> </w:t>
      </w:r>
      <w:r w:rsidRPr="000159A3">
        <w:rPr>
          <w:rFonts w:ascii="Times New Roman" w:hAnsi="Times New Roman" w:cs="Times New Roman"/>
          <w:sz w:val="24"/>
          <w:szCs w:val="24"/>
        </w:rPr>
        <w:t>μη εφαρμόζη αυτήν εν τω θέματι περί ου δικάζει».</w:t>
      </w:r>
    </w:p>
  </w:footnote>
  <w:footnote w:id="25">
    <w:p w14:paraId="7784622B" w14:textId="6909316C" w:rsidR="008D46AF" w:rsidRPr="000159A3" w:rsidRDefault="008D46AF" w:rsidP="00402781">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κατά την οποία: «Η αληθής έννοια της διατάξεως είναι ότι τα δικαστήρια υποχρεούνται να μη εφαρμόζουν </w:t>
      </w:r>
      <w:r w:rsidRPr="000159A3">
        <w:rPr>
          <w:rFonts w:ascii="Times New Roman" w:hAnsi="Times New Roman" w:cs="Times New Roman"/>
          <w:sz w:val="24"/>
          <w:szCs w:val="24"/>
        </w:rPr>
        <w:t>νόμον, ούτινος το περιεχόμενον αντίκειται προς το Σύνταγμα»</w:t>
      </w:r>
      <w:r w:rsidR="00402781" w:rsidRPr="000159A3">
        <w:rPr>
          <w:rFonts w:ascii="Times New Roman" w:hAnsi="Times New Roman" w:cs="Times New Roman"/>
          <w:sz w:val="24"/>
          <w:szCs w:val="24"/>
        </w:rPr>
        <w:t>.</w:t>
      </w:r>
    </w:p>
  </w:footnote>
  <w:footnote w:id="26">
    <w:p w14:paraId="1B8A20B4" w14:textId="0F5E4225" w:rsidR="00637A27" w:rsidRPr="000159A3" w:rsidRDefault="00637A27" w:rsidP="00A71F67">
      <w:pPr>
        <w:pStyle w:val="ac"/>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w:t>
      </w:r>
      <w:r w:rsidR="00312C05" w:rsidRPr="000159A3">
        <w:rPr>
          <w:rFonts w:ascii="Times New Roman" w:hAnsi="Times New Roman" w:cs="Times New Roman"/>
          <w:sz w:val="24"/>
          <w:szCs w:val="24"/>
        </w:rPr>
        <w:t xml:space="preserve">λ. </w:t>
      </w:r>
      <w:r w:rsidRPr="000159A3">
        <w:rPr>
          <w:rFonts w:ascii="Times New Roman" w:hAnsi="Times New Roman" w:cs="Times New Roman"/>
          <w:sz w:val="24"/>
          <w:szCs w:val="24"/>
        </w:rPr>
        <w:t xml:space="preserve">σχετ. Κωνσταντίνος Γιαννακόπουλος, Συνταγματικό Δικαστήριο και Ευρωπαϊκό Κοινοτικό Δίκαιο, ΕφημΔΔ (2006), 10 (11). Κωνσταντίνος Γιαννακόπουλος, Η πρόταση ίδρυσης συνταγματικού δικαστηρίου υπό το πρίσμα της εξέλιξης των σχέσεων μεταξύ εθνικού και ενωσιακού δικαίου, 2013 </w:t>
      </w:r>
      <w:r w:rsidRPr="000159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 </w:t>
      </w:r>
      <w:hyperlink r:id="rId8" w:history="1">
        <w:r w:rsidRPr="000159A3">
          <w:rPr>
            <w:rStyle w:val="-"/>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www.constitutionalism.gr/η-πρόταση-ίδρυσης-συνταγματικού-δικαίου</w:t>
        </w:r>
      </w:hyperlink>
      <w:r w:rsidRPr="000159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04AA" w:rsidRPr="000159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footnote>
  <w:footnote w:id="27">
    <w:p w14:paraId="451F8B39" w14:textId="77777777" w:rsidR="002204AA" w:rsidRPr="000159A3" w:rsidRDefault="002204AA" w:rsidP="000159A3">
      <w:pPr>
        <w:spacing w:after="0" w:line="240" w:lineRule="auto"/>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w:t>
      </w:r>
      <w:bookmarkStart w:id="2" w:name="_bookmark2"/>
      <w:bookmarkStart w:id="3" w:name="_bookmark1"/>
      <w:bookmarkStart w:id="4" w:name="_bookmark0"/>
      <w:bookmarkEnd w:id="2"/>
      <w:bookmarkEnd w:id="3"/>
      <w:bookmarkEnd w:id="4"/>
      <w:r w:rsidRPr="000159A3">
        <w:rPr>
          <w:rFonts w:ascii="Times New Roman" w:hAnsi="Times New Roman" w:cs="Times New Roman"/>
          <w:sz w:val="24"/>
          <w:szCs w:val="24"/>
        </w:rPr>
        <w:t>Η δικαστική επίλυση των συνταγματικών διαφορών υπό το Σύνταγμα του 1975: μεταρρύθμιση ή ανατροπή του διάχυτου ελέγχου συνταγματικότητας των νόμων;</w:t>
      </w:r>
    </w:p>
    <w:p w14:paraId="6319A3EB" w14:textId="6C9AC27A" w:rsidR="002204AA" w:rsidRPr="000159A3" w:rsidRDefault="002204AA" w:rsidP="000159A3">
      <w:pPr>
        <w:spacing w:after="0" w:line="240" w:lineRule="auto"/>
        <w:jc w:val="both"/>
        <w:rPr>
          <w:rFonts w:ascii="Times New Roman" w:hAnsi="Times New Roman" w:cs="Times New Roman"/>
          <w:sz w:val="24"/>
          <w:szCs w:val="24"/>
        </w:rPr>
      </w:pPr>
      <w:r w:rsidRPr="000159A3">
        <w:rPr>
          <w:rFonts w:ascii="Times New Roman" w:hAnsi="Times New Roman" w:cs="Times New Roman"/>
          <w:sz w:val="24"/>
          <w:szCs w:val="24"/>
        </w:rPr>
        <w:t xml:space="preserve">Βασίλειος </w:t>
      </w:r>
      <w:r w:rsidRPr="000159A3">
        <w:rPr>
          <w:rFonts w:ascii="Times New Roman" w:hAnsi="Times New Roman" w:cs="Times New Roman"/>
          <w:sz w:val="24"/>
          <w:szCs w:val="24"/>
        </w:rPr>
        <w:t>Γκέρτσος, Πάρεδρος στο Συμβούλιο της Επικρατείας</w:t>
      </w:r>
    </w:p>
    <w:p w14:paraId="4D1D3871" w14:textId="69B2541F" w:rsidR="002204AA" w:rsidRPr="000159A3" w:rsidRDefault="002204AA" w:rsidP="000159A3">
      <w:pPr>
        <w:pStyle w:val="ac"/>
        <w:jc w:val="both"/>
        <w:rPr>
          <w:rFonts w:ascii="Times New Roman" w:hAnsi="Times New Roman" w:cs="Times New Roman"/>
          <w:sz w:val="24"/>
          <w:szCs w:val="24"/>
        </w:rPr>
      </w:pPr>
    </w:p>
  </w:footnote>
  <w:footnote w:id="28">
    <w:p w14:paraId="6DDC0373" w14:textId="58D79826" w:rsidR="00637A27" w:rsidRPr="000159A3" w:rsidRDefault="00637A27" w:rsidP="000159A3">
      <w:pPr>
        <w:spacing w:after="0" w:line="240" w:lineRule="auto"/>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w:t>
      </w:r>
      <w:r w:rsidR="00C630CD" w:rsidRPr="000159A3">
        <w:rPr>
          <w:rFonts w:ascii="Times New Roman" w:hAnsi="Times New Roman" w:cs="Times New Roman"/>
          <w:sz w:val="24"/>
          <w:szCs w:val="24"/>
        </w:rPr>
        <w:t xml:space="preserve">βλ. απόφαση </w:t>
      </w:r>
      <w:r w:rsidR="00C630CD" w:rsidRPr="000159A3">
        <w:rPr>
          <w:rFonts w:ascii="Times New Roman" w:hAnsi="Times New Roman" w:cs="Times New Roman"/>
          <w:sz w:val="24"/>
          <w:szCs w:val="24"/>
        </w:rPr>
        <w:t>Weiss του Γερμανικού Ομοσπονδιακού Συνταγματικού Δικαστηρίου της 5ης Μαΐου 2020 σχετικά με το πρόγραμμα αγοράς ομολόγων της Ευρωπαϊκής Κεντρικής Τράπεζας, απόφαση του Ανωτάτου Διοικητικού Δικαστηρίου της Τσεχίας της 31ης Δεκεμβρίου 2012, σχετικά με την κήρυξη ως αντισυνταγματικής προδικαστικής απόφασης του ΔΕΕ στην υπόθεση C-399/09, Landtov., απόφαση του Συνταγματικού Δικαστηρίου της Πολωνίας της 7ης Οκτωβρίου 2021, σχετικά με τη μη δεσμευτικότητα των αποφάσεων του ΔΕΕ ως προς της αντίθεση προς το ενωσιακό δίκαιο της μεταβολής των ορίων συνταξιοδότησης των δικαστικών λειτουργών, απόφαση του CdE της 21.4.2021 .</w:t>
      </w:r>
      <w:r w:rsidR="00924FD6" w:rsidRPr="000159A3">
        <w:rPr>
          <w:rFonts w:ascii="Times New Roman" w:hAnsi="Times New Roman" w:cs="Times New Roman"/>
          <w:sz w:val="24"/>
          <w:szCs w:val="24"/>
        </w:rPr>
        <w:t xml:space="preserve"> </w:t>
      </w:r>
    </w:p>
  </w:footnote>
  <w:footnote w:id="29">
    <w:p w14:paraId="4D365890" w14:textId="77777777" w:rsidR="00924FD6" w:rsidRPr="000159A3" w:rsidRDefault="00924FD6" w:rsidP="000159A3">
      <w:pPr>
        <w:spacing w:after="0" w:line="240" w:lineRule="auto"/>
        <w:ind w:left="3"/>
        <w:jc w:val="both"/>
        <w:rPr>
          <w:rFonts w:ascii="Times New Roman" w:hAnsi="Times New Roman" w:cs="Times New Roman"/>
          <w:sz w:val="24"/>
          <w:szCs w:val="24"/>
        </w:rPr>
      </w:pPr>
      <w:r w:rsidRPr="000159A3">
        <w:rPr>
          <w:rStyle w:val="ae"/>
          <w:rFonts w:ascii="Times New Roman" w:hAnsi="Times New Roman" w:cs="Times New Roman"/>
          <w:sz w:val="24"/>
          <w:szCs w:val="24"/>
        </w:rPr>
        <w:footnoteRef/>
      </w:r>
      <w:r w:rsidRPr="000159A3">
        <w:rPr>
          <w:rFonts w:ascii="Times New Roman" w:hAnsi="Times New Roman" w:cs="Times New Roman"/>
          <w:sz w:val="24"/>
          <w:szCs w:val="24"/>
        </w:rPr>
        <w:t xml:space="preserve"> Βλ. άρθρο 1 ν. 3900/2010 για τα διοικητικά δικαστήρια, άρθρο 2 του ν. 4821/2021 για τα πολιτικά δικαστήρια και άρθρο 163 ν. 4700/2020 για το Ελεγκτικό Συνέδριο.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871EF"/>
    <w:multiLevelType w:val="multilevel"/>
    <w:tmpl w:val="77906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E57D5"/>
    <w:multiLevelType w:val="multilevel"/>
    <w:tmpl w:val="915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83396"/>
    <w:multiLevelType w:val="multilevel"/>
    <w:tmpl w:val="6CCC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09"/>
    <w:rsid w:val="00000389"/>
    <w:rsid w:val="00000B9D"/>
    <w:rsid w:val="000159A3"/>
    <w:rsid w:val="000221EF"/>
    <w:rsid w:val="00025B5D"/>
    <w:rsid w:val="0002753A"/>
    <w:rsid w:val="00032757"/>
    <w:rsid w:val="0004126D"/>
    <w:rsid w:val="00047518"/>
    <w:rsid w:val="0005227E"/>
    <w:rsid w:val="0006381E"/>
    <w:rsid w:val="00075927"/>
    <w:rsid w:val="00083AF4"/>
    <w:rsid w:val="000840ED"/>
    <w:rsid w:val="000A03E4"/>
    <w:rsid w:val="000A5A22"/>
    <w:rsid w:val="000B0FBA"/>
    <w:rsid w:val="000B14E0"/>
    <w:rsid w:val="000B5D8E"/>
    <w:rsid w:val="000C08D7"/>
    <w:rsid w:val="000D7D30"/>
    <w:rsid w:val="000F769A"/>
    <w:rsid w:val="00100F53"/>
    <w:rsid w:val="001010EE"/>
    <w:rsid w:val="00105E0C"/>
    <w:rsid w:val="00115CED"/>
    <w:rsid w:val="00130B59"/>
    <w:rsid w:val="00131B9D"/>
    <w:rsid w:val="00133B60"/>
    <w:rsid w:val="001411E6"/>
    <w:rsid w:val="001417A7"/>
    <w:rsid w:val="00143605"/>
    <w:rsid w:val="00151D90"/>
    <w:rsid w:val="00163AD7"/>
    <w:rsid w:val="001749BA"/>
    <w:rsid w:val="00174B0D"/>
    <w:rsid w:val="00175118"/>
    <w:rsid w:val="001837E4"/>
    <w:rsid w:val="00184BB6"/>
    <w:rsid w:val="00186AFE"/>
    <w:rsid w:val="00190463"/>
    <w:rsid w:val="001A39BD"/>
    <w:rsid w:val="001B06C3"/>
    <w:rsid w:val="001B74E6"/>
    <w:rsid w:val="001C1A5F"/>
    <w:rsid w:val="001C2DD4"/>
    <w:rsid w:val="001D1200"/>
    <w:rsid w:val="001D3A9F"/>
    <w:rsid w:val="001D6E63"/>
    <w:rsid w:val="001D792B"/>
    <w:rsid w:val="001F4618"/>
    <w:rsid w:val="001F6231"/>
    <w:rsid w:val="0020189C"/>
    <w:rsid w:val="00201FEE"/>
    <w:rsid w:val="002122BA"/>
    <w:rsid w:val="002127E7"/>
    <w:rsid w:val="002204AA"/>
    <w:rsid w:val="002260D5"/>
    <w:rsid w:val="00232500"/>
    <w:rsid w:val="002400C2"/>
    <w:rsid w:val="00250C5E"/>
    <w:rsid w:val="002510BD"/>
    <w:rsid w:val="00253B3A"/>
    <w:rsid w:val="002723C3"/>
    <w:rsid w:val="002728F5"/>
    <w:rsid w:val="00273970"/>
    <w:rsid w:val="00274EAA"/>
    <w:rsid w:val="0027703A"/>
    <w:rsid w:val="00285137"/>
    <w:rsid w:val="0028758A"/>
    <w:rsid w:val="00294AA8"/>
    <w:rsid w:val="002A5397"/>
    <w:rsid w:val="002B0ABD"/>
    <w:rsid w:val="002B7503"/>
    <w:rsid w:val="002C5207"/>
    <w:rsid w:val="002C7B35"/>
    <w:rsid w:val="002C7E37"/>
    <w:rsid w:val="002D64C0"/>
    <w:rsid w:val="002D7DA6"/>
    <w:rsid w:val="002F23D3"/>
    <w:rsid w:val="002F575A"/>
    <w:rsid w:val="00301C06"/>
    <w:rsid w:val="003047E0"/>
    <w:rsid w:val="00311CAE"/>
    <w:rsid w:val="00312779"/>
    <w:rsid w:val="00312C05"/>
    <w:rsid w:val="0031402F"/>
    <w:rsid w:val="00321698"/>
    <w:rsid w:val="0032322B"/>
    <w:rsid w:val="00326902"/>
    <w:rsid w:val="00344841"/>
    <w:rsid w:val="00351785"/>
    <w:rsid w:val="00360FD6"/>
    <w:rsid w:val="00370F4A"/>
    <w:rsid w:val="00373B05"/>
    <w:rsid w:val="00374A92"/>
    <w:rsid w:val="0038646E"/>
    <w:rsid w:val="00392615"/>
    <w:rsid w:val="003A2B67"/>
    <w:rsid w:val="003C109A"/>
    <w:rsid w:val="003C1583"/>
    <w:rsid w:val="003C28A0"/>
    <w:rsid w:val="003C49B9"/>
    <w:rsid w:val="003C65ED"/>
    <w:rsid w:val="003C7AA1"/>
    <w:rsid w:val="003C7F7B"/>
    <w:rsid w:val="003D6149"/>
    <w:rsid w:val="003D6A50"/>
    <w:rsid w:val="003F3802"/>
    <w:rsid w:val="003F592A"/>
    <w:rsid w:val="003F7DCA"/>
    <w:rsid w:val="003F7FB9"/>
    <w:rsid w:val="0040120C"/>
    <w:rsid w:val="00402781"/>
    <w:rsid w:val="00402A37"/>
    <w:rsid w:val="00406A44"/>
    <w:rsid w:val="004171C9"/>
    <w:rsid w:val="00421621"/>
    <w:rsid w:val="004372B4"/>
    <w:rsid w:val="00440A46"/>
    <w:rsid w:val="00447586"/>
    <w:rsid w:val="004502C2"/>
    <w:rsid w:val="00457A83"/>
    <w:rsid w:val="00475204"/>
    <w:rsid w:val="004778B7"/>
    <w:rsid w:val="0048745F"/>
    <w:rsid w:val="00487BCE"/>
    <w:rsid w:val="00490097"/>
    <w:rsid w:val="00497B67"/>
    <w:rsid w:val="004A5852"/>
    <w:rsid w:val="004A5FC9"/>
    <w:rsid w:val="004B1098"/>
    <w:rsid w:val="004B645E"/>
    <w:rsid w:val="004C2E54"/>
    <w:rsid w:val="004C5F41"/>
    <w:rsid w:val="004D41C1"/>
    <w:rsid w:val="004D7A8E"/>
    <w:rsid w:val="004E003B"/>
    <w:rsid w:val="004E06CC"/>
    <w:rsid w:val="004E0C23"/>
    <w:rsid w:val="004E5B99"/>
    <w:rsid w:val="0050007A"/>
    <w:rsid w:val="00504E8D"/>
    <w:rsid w:val="005148F3"/>
    <w:rsid w:val="0052139D"/>
    <w:rsid w:val="005279C0"/>
    <w:rsid w:val="005303BE"/>
    <w:rsid w:val="00532DF5"/>
    <w:rsid w:val="00534499"/>
    <w:rsid w:val="0053697F"/>
    <w:rsid w:val="00566CDF"/>
    <w:rsid w:val="00570AA3"/>
    <w:rsid w:val="00571609"/>
    <w:rsid w:val="0057302F"/>
    <w:rsid w:val="00574B83"/>
    <w:rsid w:val="0058341D"/>
    <w:rsid w:val="00586C64"/>
    <w:rsid w:val="00595291"/>
    <w:rsid w:val="005A5F67"/>
    <w:rsid w:val="005B08A5"/>
    <w:rsid w:val="005C290D"/>
    <w:rsid w:val="005C3AF9"/>
    <w:rsid w:val="005D6F48"/>
    <w:rsid w:val="005E5D0D"/>
    <w:rsid w:val="005F65CC"/>
    <w:rsid w:val="00610C23"/>
    <w:rsid w:val="00611D3F"/>
    <w:rsid w:val="0061394D"/>
    <w:rsid w:val="006149EF"/>
    <w:rsid w:val="006169AC"/>
    <w:rsid w:val="0062480A"/>
    <w:rsid w:val="00634886"/>
    <w:rsid w:val="00637A27"/>
    <w:rsid w:val="00637AD3"/>
    <w:rsid w:val="00647B24"/>
    <w:rsid w:val="00654246"/>
    <w:rsid w:val="006558CB"/>
    <w:rsid w:val="0065645D"/>
    <w:rsid w:val="00656B3C"/>
    <w:rsid w:val="00665C9D"/>
    <w:rsid w:val="00675AFD"/>
    <w:rsid w:val="00675D7C"/>
    <w:rsid w:val="006761D4"/>
    <w:rsid w:val="00681F1F"/>
    <w:rsid w:val="00687FF7"/>
    <w:rsid w:val="00696957"/>
    <w:rsid w:val="006A2A6F"/>
    <w:rsid w:val="006A3FC1"/>
    <w:rsid w:val="006A5044"/>
    <w:rsid w:val="006B1A65"/>
    <w:rsid w:val="006C42AD"/>
    <w:rsid w:val="006C636C"/>
    <w:rsid w:val="006D26DA"/>
    <w:rsid w:val="006D68F9"/>
    <w:rsid w:val="006E26F3"/>
    <w:rsid w:val="006E5F19"/>
    <w:rsid w:val="006E709E"/>
    <w:rsid w:val="006F5E2B"/>
    <w:rsid w:val="007008B8"/>
    <w:rsid w:val="0070168F"/>
    <w:rsid w:val="00710BEC"/>
    <w:rsid w:val="00714704"/>
    <w:rsid w:val="007160A1"/>
    <w:rsid w:val="00723DCF"/>
    <w:rsid w:val="00724210"/>
    <w:rsid w:val="00731772"/>
    <w:rsid w:val="00733E9C"/>
    <w:rsid w:val="00735F44"/>
    <w:rsid w:val="00741572"/>
    <w:rsid w:val="00741E0F"/>
    <w:rsid w:val="00742F61"/>
    <w:rsid w:val="007464F0"/>
    <w:rsid w:val="007625A8"/>
    <w:rsid w:val="00776CA5"/>
    <w:rsid w:val="00776DAA"/>
    <w:rsid w:val="00780045"/>
    <w:rsid w:val="00794453"/>
    <w:rsid w:val="007976F7"/>
    <w:rsid w:val="007A33A7"/>
    <w:rsid w:val="007A5469"/>
    <w:rsid w:val="007A6D0B"/>
    <w:rsid w:val="007B4D60"/>
    <w:rsid w:val="007B785D"/>
    <w:rsid w:val="007D2EEE"/>
    <w:rsid w:val="007D6947"/>
    <w:rsid w:val="007E331A"/>
    <w:rsid w:val="007E42CB"/>
    <w:rsid w:val="007F2ED4"/>
    <w:rsid w:val="007F53C2"/>
    <w:rsid w:val="0081020C"/>
    <w:rsid w:val="00811B00"/>
    <w:rsid w:val="0081534D"/>
    <w:rsid w:val="00815D73"/>
    <w:rsid w:val="008160EA"/>
    <w:rsid w:val="008171D7"/>
    <w:rsid w:val="00817A6C"/>
    <w:rsid w:val="008365BC"/>
    <w:rsid w:val="008415F3"/>
    <w:rsid w:val="0084244F"/>
    <w:rsid w:val="00842691"/>
    <w:rsid w:val="00842A5E"/>
    <w:rsid w:val="00843B5E"/>
    <w:rsid w:val="00844C36"/>
    <w:rsid w:val="0085024D"/>
    <w:rsid w:val="0085071A"/>
    <w:rsid w:val="0085450A"/>
    <w:rsid w:val="00865F3E"/>
    <w:rsid w:val="0087142F"/>
    <w:rsid w:val="00871D80"/>
    <w:rsid w:val="00871FE1"/>
    <w:rsid w:val="0087429E"/>
    <w:rsid w:val="008753EF"/>
    <w:rsid w:val="008824B0"/>
    <w:rsid w:val="008947D7"/>
    <w:rsid w:val="008A472A"/>
    <w:rsid w:val="008A6F23"/>
    <w:rsid w:val="008B1B02"/>
    <w:rsid w:val="008B39B2"/>
    <w:rsid w:val="008D093B"/>
    <w:rsid w:val="008D46AF"/>
    <w:rsid w:val="008D569B"/>
    <w:rsid w:val="008D59EB"/>
    <w:rsid w:val="008D69E1"/>
    <w:rsid w:val="008E4CEC"/>
    <w:rsid w:val="008F0505"/>
    <w:rsid w:val="00903127"/>
    <w:rsid w:val="0090443B"/>
    <w:rsid w:val="0091044A"/>
    <w:rsid w:val="009130EC"/>
    <w:rsid w:val="00921B44"/>
    <w:rsid w:val="00923E1E"/>
    <w:rsid w:val="00924580"/>
    <w:rsid w:val="00924FD6"/>
    <w:rsid w:val="00930237"/>
    <w:rsid w:val="009369EE"/>
    <w:rsid w:val="00943E67"/>
    <w:rsid w:val="00950891"/>
    <w:rsid w:val="00951A81"/>
    <w:rsid w:val="00951D0F"/>
    <w:rsid w:val="00951E78"/>
    <w:rsid w:val="0095301B"/>
    <w:rsid w:val="00963A2F"/>
    <w:rsid w:val="00970FD8"/>
    <w:rsid w:val="00971601"/>
    <w:rsid w:val="00972171"/>
    <w:rsid w:val="009726C5"/>
    <w:rsid w:val="009745F2"/>
    <w:rsid w:val="0097779A"/>
    <w:rsid w:val="00984B73"/>
    <w:rsid w:val="00990FC8"/>
    <w:rsid w:val="00992E78"/>
    <w:rsid w:val="0099473F"/>
    <w:rsid w:val="00995B56"/>
    <w:rsid w:val="009A68C0"/>
    <w:rsid w:val="009A6A47"/>
    <w:rsid w:val="009C4533"/>
    <w:rsid w:val="009D0852"/>
    <w:rsid w:val="009E4FD2"/>
    <w:rsid w:val="009E5E64"/>
    <w:rsid w:val="009F5E2F"/>
    <w:rsid w:val="009F62E3"/>
    <w:rsid w:val="00A065D3"/>
    <w:rsid w:val="00A10EEA"/>
    <w:rsid w:val="00A13AD1"/>
    <w:rsid w:val="00A13DA3"/>
    <w:rsid w:val="00A15DB8"/>
    <w:rsid w:val="00A22192"/>
    <w:rsid w:val="00A224D6"/>
    <w:rsid w:val="00A46863"/>
    <w:rsid w:val="00A50A2A"/>
    <w:rsid w:val="00A50E3F"/>
    <w:rsid w:val="00A56F16"/>
    <w:rsid w:val="00A619A4"/>
    <w:rsid w:val="00A620E3"/>
    <w:rsid w:val="00A71F67"/>
    <w:rsid w:val="00A756AD"/>
    <w:rsid w:val="00A84ABC"/>
    <w:rsid w:val="00A85EAA"/>
    <w:rsid w:val="00A9096E"/>
    <w:rsid w:val="00A9098D"/>
    <w:rsid w:val="00A90D50"/>
    <w:rsid w:val="00AA181A"/>
    <w:rsid w:val="00AB6773"/>
    <w:rsid w:val="00AC170E"/>
    <w:rsid w:val="00AC65B5"/>
    <w:rsid w:val="00AD000A"/>
    <w:rsid w:val="00AD4065"/>
    <w:rsid w:val="00AD52E6"/>
    <w:rsid w:val="00AD586B"/>
    <w:rsid w:val="00AE1B39"/>
    <w:rsid w:val="00AE6358"/>
    <w:rsid w:val="00B07158"/>
    <w:rsid w:val="00B12110"/>
    <w:rsid w:val="00B30F1B"/>
    <w:rsid w:val="00B43857"/>
    <w:rsid w:val="00B5307D"/>
    <w:rsid w:val="00B53952"/>
    <w:rsid w:val="00B578B7"/>
    <w:rsid w:val="00B60082"/>
    <w:rsid w:val="00B62DA3"/>
    <w:rsid w:val="00B74DF4"/>
    <w:rsid w:val="00B97A45"/>
    <w:rsid w:val="00BB6ACA"/>
    <w:rsid w:val="00BB715C"/>
    <w:rsid w:val="00BC3EEB"/>
    <w:rsid w:val="00BD0D15"/>
    <w:rsid w:val="00BD656C"/>
    <w:rsid w:val="00BD7B7E"/>
    <w:rsid w:val="00BE3509"/>
    <w:rsid w:val="00BE79CE"/>
    <w:rsid w:val="00BF06F9"/>
    <w:rsid w:val="00BF25A3"/>
    <w:rsid w:val="00BF43CC"/>
    <w:rsid w:val="00C018D4"/>
    <w:rsid w:val="00C163F9"/>
    <w:rsid w:val="00C21379"/>
    <w:rsid w:val="00C21E1C"/>
    <w:rsid w:val="00C2504F"/>
    <w:rsid w:val="00C27D60"/>
    <w:rsid w:val="00C37A8F"/>
    <w:rsid w:val="00C40327"/>
    <w:rsid w:val="00C4701F"/>
    <w:rsid w:val="00C57192"/>
    <w:rsid w:val="00C630CD"/>
    <w:rsid w:val="00C66DB1"/>
    <w:rsid w:val="00C71E67"/>
    <w:rsid w:val="00C76FF4"/>
    <w:rsid w:val="00C77797"/>
    <w:rsid w:val="00C83404"/>
    <w:rsid w:val="00C876D2"/>
    <w:rsid w:val="00C9518F"/>
    <w:rsid w:val="00CA049A"/>
    <w:rsid w:val="00CA5D3D"/>
    <w:rsid w:val="00CB10D7"/>
    <w:rsid w:val="00CB512A"/>
    <w:rsid w:val="00CB7844"/>
    <w:rsid w:val="00CC1701"/>
    <w:rsid w:val="00CC4311"/>
    <w:rsid w:val="00CD0E16"/>
    <w:rsid w:val="00CD133E"/>
    <w:rsid w:val="00CD75F6"/>
    <w:rsid w:val="00CE11E0"/>
    <w:rsid w:val="00CE230C"/>
    <w:rsid w:val="00CE35D0"/>
    <w:rsid w:val="00CF14B8"/>
    <w:rsid w:val="00CF4EDF"/>
    <w:rsid w:val="00CF666B"/>
    <w:rsid w:val="00CF752C"/>
    <w:rsid w:val="00D00FA1"/>
    <w:rsid w:val="00D020F8"/>
    <w:rsid w:val="00D11FD1"/>
    <w:rsid w:val="00D12BCF"/>
    <w:rsid w:val="00D13C17"/>
    <w:rsid w:val="00D23924"/>
    <w:rsid w:val="00D266F2"/>
    <w:rsid w:val="00D335DE"/>
    <w:rsid w:val="00D4357B"/>
    <w:rsid w:val="00D512E0"/>
    <w:rsid w:val="00D51BFA"/>
    <w:rsid w:val="00D56FC2"/>
    <w:rsid w:val="00D57689"/>
    <w:rsid w:val="00D57ED3"/>
    <w:rsid w:val="00D714E3"/>
    <w:rsid w:val="00D71D32"/>
    <w:rsid w:val="00D77155"/>
    <w:rsid w:val="00D81EA7"/>
    <w:rsid w:val="00D82D12"/>
    <w:rsid w:val="00D84165"/>
    <w:rsid w:val="00D8518D"/>
    <w:rsid w:val="00D95363"/>
    <w:rsid w:val="00DA4BB2"/>
    <w:rsid w:val="00DB21A8"/>
    <w:rsid w:val="00DC55C7"/>
    <w:rsid w:val="00DD0463"/>
    <w:rsid w:val="00DE20F8"/>
    <w:rsid w:val="00DE4D7F"/>
    <w:rsid w:val="00DF124C"/>
    <w:rsid w:val="00DF5F5A"/>
    <w:rsid w:val="00E03B00"/>
    <w:rsid w:val="00E061D6"/>
    <w:rsid w:val="00E21E14"/>
    <w:rsid w:val="00E224AA"/>
    <w:rsid w:val="00E249ED"/>
    <w:rsid w:val="00E27A06"/>
    <w:rsid w:val="00E30C59"/>
    <w:rsid w:val="00E52459"/>
    <w:rsid w:val="00E5710B"/>
    <w:rsid w:val="00E60C9F"/>
    <w:rsid w:val="00E72DB9"/>
    <w:rsid w:val="00E73482"/>
    <w:rsid w:val="00E75B39"/>
    <w:rsid w:val="00EA1CA9"/>
    <w:rsid w:val="00EA5559"/>
    <w:rsid w:val="00EA55F4"/>
    <w:rsid w:val="00EB05E9"/>
    <w:rsid w:val="00EB223C"/>
    <w:rsid w:val="00EB2CDD"/>
    <w:rsid w:val="00EB36F9"/>
    <w:rsid w:val="00EB68F2"/>
    <w:rsid w:val="00EC643D"/>
    <w:rsid w:val="00EC65F0"/>
    <w:rsid w:val="00ED3F0D"/>
    <w:rsid w:val="00ED55EB"/>
    <w:rsid w:val="00ED715F"/>
    <w:rsid w:val="00ED77F3"/>
    <w:rsid w:val="00EF6BF8"/>
    <w:rsid w:val="00F00FE6"/>
    <w:rsid w:val="00F01078"/>
    <w:rsid w:val="00F02D04"/>
    <w:rsid w:val="00F10B36"/>
    <w:rsid w:val="00F13226"/>
    <w:rsid w:val="00F143B5"/>
    <w:rsid w:val="00F250A3"/>
    <w:rsid w:val="00F25253"/>
    <w:rsid w:val="00F260D0"/>
    <w:rsid w:val="00F32471"/>
    <w:rsid w:val="00F32D82"/>
    <w:rsid w:val="00F35FE4"/>
    <w:rsid w:val="00F45541"/>
    <w:rsid w:val="00F46E2F"/>
    <w:rsid w:val="00F6041E"/>
    <w:rsid w:val="00F665C9"/>
    <w:rsid w:val="00F95021"/>
    <w:rsid w:val="00FB72F3"/>
    <w:rsid w:val="00FD49A8"/>
    <w:rsid w:val="00FD6E7E"/>
    <w:rsid w:val="00FD7EAE"/>
    <w:rsid w:val="00FE079F"/>
    <w:rsid w:val="00FE53BE"/>
    <w:rsid w:val="00FE5848"/>
    <w:rsid w:val="00FE7FF2"/>
    <w:rsid w:val="00FF0871"/>
    <w:rsid w:val="00FF4675"/>
    <w:rsid w:val="00FF562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44D5"/>
  <w15:chartTrackingRefBased/>
  <w15:docId w15:val="{C1C589C3-1360-4209-8530-D7B395DB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71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571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716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716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716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716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16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16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16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160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57160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7160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7160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7160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7160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7160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7160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71609"/>
    <w:rPr>
      <w:rFonts w:eastAsiaTheme="majorEastAsia" w:cstheme="majorBidi"/>
      <w:color w:val="272727" w:themeColor="text1" w:themeTint="D8"/>
    </w:rPr>
  </w:style>
  <w:style w:type="paragraph" w:styleId="a3">
    <w:name w:val="Title"/>
    <w:basedOn w:val="a"/>
    <w:next w:val="a"/>
    <w:link w:val="Char"/>
    <w:uiPriority w:val="10"/>
    <w:qFormat/>
    <w:rsid w:val="00571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16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16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716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1609"/>
    <w:pPr>
      <w:spacing w:before="160"/>
      <w:jc w:val="center"/>
    </w:pPr>
    <w:rPr>
      <w:i/>
      <w:iCs/>
      <w:color w:val="404040" w:themeColor="text1" w:themeTint="BF"/>
    </w:rPr>
  </w:style>
  <w:style w:type="character" w:customStyle="1" w:styleId="Char1">
    <w:name w:val="Απόσπασμα Char"/>
    <w:basedOn w:val="a0"/>
    <w:link w:val="a5"/>
    <w:uiPriority w:val="29"/>
    <w:rsid w:val="00571609"/>
    <w:rPr>
      <w:i/>
      <w:iCs/>
      <w:color w:val="404040" w:themeColor="text1" w:themeTint="BF"/>
    </w:rPr>
  </w:style>
  <w:style w:type="paragraph" w:styleId="a6">
    <w:name w:val="List Paragraph"/>
    <w:basedOn w:val="a"/>
    <w:uiPriority w:val="34"/>
    <w:qFormat/>
    <w:rsid w:val="00571609"/>
    <w:pPr>
      <w:ind w:left="720"/>
      <w:contextualSpacing/>
    </w:pPr>
  </w:style>
  <w:style w:type="character" w:styleId="a7">
    <w:name w:val="Intense Emphasis"/>
    <w:basedOn w:val="a0"/>
    <w:uiPriority w:val="21"/>
    <w:qFormat/>
    <w:rsid w:val="00571609"/>
    <w:rPr>
      <w:i/>
      <w:iCs/>
      <w:color w:val="2F5496" w:themeColor="accent1" w:themeShade="BF"/>
    </w:rPr>
  </w:style>
  <w:style w:type="paragraph" w:styleId="a8">
    <w:name w:val="Intense Quote"/>
    <w:basedOn w:val="a"/>
    <w:next w:val="a"/>
    <w:link w:val="Char2"/>
    <w:uiPriority w:val="30"/>
    <w:qFormat/>
    <w:rsid w:val="00571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71609"/>
    <w:rPr>
      <w:i/>
      <w:iCs/>
      <w:color w:val="2F5496" w:themeColor="accent1" w:themeShade="BF"/>
    </w:rPr>
  </w:style>
  <w:style w:type="character" w:styleId="a9">
    <w:name w:val="Intense Reference"/>
    <w:basedOn w:val="a0"/>
    <w:uiPriority w:val="32"/>
    <w:qFormat/>
    <w:rsid w:val="00571609"/>
    <w:rPr>
      <w:b/>
      <w:bCs/>
      <w:smallCaps/>
      <w:color w:val="2F5496" w:themeColor="accent1" w:themeShade="BF"/>
      <w:spacing w:val="5"/>
    </w:rPr>
  </w:style>
  <w:style w:type="character" w:styleId="-">
    <w:name w:val="Hyperlink"/>
    <w:basedOn w:val="a0"/>
    <w:uiPriority w:val="99"/>
    <w:unhideWhenUsed/>
    <w:rsid w:val="00C163F9"/>
    <w:rPr>
      <w:color w:val="0563C1" w:themeColor="hyperlink"/>
      <w:u w:val="single"/>
    </w:rPr>
  </w:style>
  <w:style w:type="character" w:styleId="aa">
    <w:name w:val="Unresolved Mention"/>
    <w:basedOn w:val="a0"/>
    <w:uiPriority w:val="99"/>
    <w:semiHidden/>
    <w:unhideWhenUsed/>
    <w:rsid w:val="00C163F9"/>
    <w:rPr>
      <w:color w:val="605E5C"/>
      <w:shd w:val="clear" w:color="auto" w:fill="E1DFDD"/>
    </w:rPr>
  </w:style>
  <w:style w:type="character" w:styleId="ab">
    <w:name w:val="Emphasis"/>
    <w:basedOn w:val="a0"/>
    <w:uiPriority w:val="20"/>
    <w:qFormat/>
    <w:rsid w:val="00A50A2A"/>
    <w:rPr>
      <w:i/>
      <w:iCs/>
    </w:rPr>
  </w:style>
  <w:style w:type="character" w:styleId="-0">
    <w:name w:val="FollowedHyperlink"/>
    <w:basedOn w:val="a0"/>
    <w:uiPriority w:val="99"/>
    <w:semiHidden/>
    <w:unhideWhenUsed/>
    <w:rsid w:val="009A6A47"/>
    <w:rPr>
      <w:color w:val="954F72" w:themeColor="followedHyperlink"/>
      <w:u w:val="single"/>
    </w:rPr>
  </w:style>
  <w:style w:type="paragraph" w:styleId="ac">
    <w:name w:val="footnote text"/>
    <w:basedOn w:val="a"/>
    <w:link w:val="Char3"/>
    <w:uiPriority w:val="99"/>
    <w:unhideWhenUsed/>
    <w:rsid w:val="00504E8D"/>
    <w:pPr>
      <w:spacing w:after="0" w:line="240" w:lineRule="auto"/>
    </w:pPr>
    <w:rPr>
      <w:kern w:val="0"/>
      <w:sz w:val="20"/>
      <w:szCs w:val="20"/>
      <w14:ligatures w14:val="none"/>
    </w:rPr>
  </w:style>
  <w:style w:type="character" w:customStyle="1" w:styleId="Char3">
    <w:name w:val="Κείμενο υποσημείωσης Char"/>
    <w:basedOn w:val="a0"/>
    <w:link w:val="ac"/>
    <w:uiPriority w:val="99"/>
    <w:rsid w:val="00504E8D"/>
    <w:rPr>
      <w:kern w:val="0"/>
      <w:sz w:val="20"/>
      <w:szCs w:val="20"/>
      <w14:ligatures w14:val="none"/>
    </w:rPr>
  </w:style>
  <w:style w:type="paragraph" w:styleId="ad">
    <w:name w:val="No Spacing"/>
    <w:uiPriority w:val="1"/>
    <w:qFormat/>
    <w:rsid w:val="00504E8D"/>
    <w:pPr>
      <w:spacing w:after="0" w:line="240" w:lineRule="auto"/>
    </w:pPr>
    <w:rPr>
      <w:kern w:val="0"/>
      <w14:ligatures w14:val="none"/>
    </w:rPr>
  </w:style>
  <w:style w:type="character" w:styleId="ae">
    <w:name w:val="footnote reference"/>
    <w:basedOn w:val="a0"/>
    <w:uiPriority w:val="99"/>
    <w:semiHidden/>
    <w:unhideWhenUsed/>
    <w:rsid w:val="00504E8D"/>
    <w:rPr>
      <w:vertAlign w:val="superscript"/>
    </w:rPr>
  </w:style>
  <w:style w:type="paragraph" w:customStyle="1" w:styleId="has-text-align-right">
    <w:name w:val="has-text-align-right"/>
    <w:basedOn w:val="a"/>
    <w:rsid w:val="004502C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f">
    <w:name w:val="endnote text"/>
    <w:basedOn w:val="a"/>
    <w:link w:val="Char4"/>
    <w:uiPriority w:val="99"/>
    <w:semiHidden/>
    <w:unhideWhenUsed/>
    <w:rsid w:val="004E5B99"/>
    <w:pPr>
      <w:spacing w:after="0" w:line="240" w:lineRule="auto"/>
    </w:pPr>
    <w:rPr>
      <w:sz w:val="20"/>
      <w:szCs w:val="20"/>
    </w:rPr>
  </w:style>
  <w:style w:type="character" w:customStyle="1" w:styleId="Char4">
    <w:name w:val="Κείμενο σημείωσης τέλους Char"/>
    <w:basedOn w:val="a0"/>
    <w:link w:val="af"/>
    <w:uiPriority w:val="99"/>
    <w:semiHidden/>
    <w:rsid w:val="004E5B99"/>
    <w:rPr>
      <w:sz w:val="20"/>
      <w:szCs w:val="20"/>
    </w:rPr>
  </w:style>
  <w:style w:type="character" w:styleId="af0">
    <w:name w:val="endnote reference"/>
    <w:basedOn w:val="a0"/>
    <w:uiPriority w:val="99"/>
    <w:semiHidden/>
    <w:unhideWhenUsed/>
    <w:rsid w:val="004E5B99"/>
    <w:rPr>
      <w:vertAlign w:val="superscript"/>
    </w:rPr>
  </w:style>
  <w:style w:type="character" w:customStyle="1" w:styleId="t286pc">
    <w:name w:val="t286pc"/>
    <w:basedOn w:val="a0"/>
    <w:rsid w:val="00025B5D"/>
  </w:style>
  <w:style w:type="character" w:styleId="af1">
    <w:name w:val="Strong"/>
    <w:basedOn w:val="a0"/>
    <w:uiPriority w:val="22"/>
    <w:qFormat/>
    <w:rsid w:val="00025B5D"/>
    <w:rPr>
      <w:b/>
      <w:bCs/>
    </w:rPr>
  </w:style>
  <w:style w:type="paragraph" w:styleId="Web">
    <w:name w:val="Normal (Web)"/>
    <w:basedOn w:val="a"/>
    <w:uiPriority w:val="99"/>
    <w:semiHidden/>
    <w:unhideWhenUsed/>
    <w:rsid w:val="00F01078"/>
    <w:rPr>
      <w:rFonts w:ascii="Times New Roman" w:hAnsi="Times New Roman" w:cs="Times New Roman"/>
      <w:sz w:val="24"/>
      <w:szCs w:val="24"/>
    </w:rPr>
  </w:style>
  <w:style w:type="paragraph" w:styleId="af2">
    <w:name w:val="header"/>
    <w:basedOn w:val="a"/>
    <w:link w:val="Char5"/>
    <w:uiPriority w:val="99"/>
    <w:unhideWhenUsed/>
    <w:rsid w:val="00532DF5"/>
    <w:pPr>
      <w:tabs>
        <w:tab w:val="center" w:pos="4153"/>
        <w:tab w:val="right" w:pos="8306"/>
      </w:tabs>
      <w:spacing w:after="0" w:line="240" w:lineRule="auto"/>
    </w:pPr>
  </w:style>
  <w:style w:type="character" w:customStyle="1" w:styleId="Char5">
    <w:name w:val="Κεφαλίδα Char"/>
    <w:basedOn w:val="a0"/>
    <w:link w:val="af2"/>
    <w:uiPriority w:val="99"/>
    <w:rsid w:val="00532DF5"/>
  </w:style>
  <w:style w:type="paragraph" w:styleId="af3">
    <w:name w:val="footer"/>
    <w:basedOn w:val="a"/>
    <w:link w:val="Char6"/>
    <w:uiPriority w:val="99"/>
    <w:unhideWhenUsed/>
    <w:rsid w:val="00532DF5"/>
    <w:pPr>
      <w:tabs>
        <w:tab w:val="center" w:pos="4153"/>
        <w:tab w:val="right" w:pos="8306"/>
      </w:tabs>
      <w:spacing w:after="0" w:line="240" w:lineRule="auto"/>
    </w:pPr>
  </w:style>
  <w:style w:type="character" w:customStyle="1" w:styleId="Char6">
    <w:name w:val="Υποσέλιδο Char"/>
    <w:basedOn w:val="a0"/>
    <w:link w:val="af3"/>
    <w:uiPriority w:val="99"/>
    <w:rsid w:val="0053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ur-lex.europa.eu/LexUriServ/LexUriServ.do?uri=CELEX:62012CJ0286:EN:HTML" TargetMode="External"/><Relationship Id="rId4" Type="http://schemas.openxmlformats.org/officeDocument/2006/relationships/settings" Target="settings.xml"/><Relationship Id="rId9" Type="http://schemas.openxmlformats.org/officeDocument/2006/relationships/hyperlink" Target="http://www.venice.coe.int/docs/2012/CDL-AD%282012%29001-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titutionalism.gr/&#951;-&#960;&#961;&#972;&#964;&#945;&#963;&#951;-&#943;&#948;&#961;&#965;&#963;&#951;&#962;-&#963;&#965;&#957;&#964;&#945;&#947;&#956;&#945;&#964;&#953;&#954;&#959;&#973;-&#948;&#953;&#954;&#945;&#943;&#959;&#965;" TargetMode="External"/><Relationship Id="rId3" Type="http://schemas.openxmlformats.org/officeDocument/2006/relationships/hyperlink" Target="https://www.constitutionalism.gr/metarithmiseis-sti-dikaiosini-sintagmatiki-natheorisi/" TargetMode="External"/><Relationship Id="rId7" Type="http://schemas.openxmlformats.org/officeDocument/2006/relationships/hyperlink" Target="https://nomarchia.gr/c/%ce%ba%ce%bf%ce%b9%ce%bd%ce%bf%ce%b2%ce%bf%cf%85%ce%bb%ce%b5%cf%85%cf%84%ce%b9%ce%ba%cf%8c-%ce%b4%ce%af%ce%ba%ce%b1%ce%b9%ce%bf/" TargetMode="External"/><Relationship Id="rId2" Type="http://schemas.openxmlformats.org/officeDocument/2006/relationships/hyperlink" Target="https://commission.europa.eu/document/download/10bc40c8-b6f5-4ad4-8bde-%20b2ee4df33680_en?filename=21_1_52575_coun_chap_greece_en.pdf" TargetMode="External"/><Relationship Id="rId1" Type="http://schemas.openxmlformats.org/officeDocument/2006/relationships/hyperlink" Target="https://rm.coe.int/cmrec-2010-12-on-independence-efficiency-responsibilites-of-judges/16809f007d" TargetMode="External"/><Relationship Id="rId6" Type="http://schemas.openxmlformats.org/officeDocument/2006/relationships/hyperlink" Target="https://nomarchia.gr/c/%ce%b5%cf%85%ce%b8%cf%8d%ce%bd%ce%b7-%cf%85%cf%80%ce%bf%cf%85%cf%81%ce%b3%cf%8e%ce%bd/" TargetMode="External"/><Relationship Id="rId5" Type="http://schemas.openxmlformats.org/officeDocument/2006/relationships/hyperlink" Target="https://nomarchia.gr/author/aspatheo/" TargetMode="External"/><Relationship Id="rId4" Type="http://schemas.openxmlformats.org/officeDocument/2006/relationships/hyperlink" Target="https://nomarchia.gr/author/akai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153E-31F7-43B4-B8AB-67AB4656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7366</Words>
  <Characters>39781</Characters>
  <Application>Microsoft Office Word</Application>
  <DocSecurity>0</DocSecurity>
  <Lines>331</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Ασπρογέρακας</dc:creator>
  <cp:keywords/>
  <dc:description/>
  <cp:lastModifiedBy>Harry Anthis</cp:lastModifiedBy>
  <cp:revision>2</cp:revision>
  <dcterms:created xsi:type="dcterms:W3CDTF">2026-06-09T06:43:00Z</dcterms:created>
  <dcterms:modified xsi:type="dcterms:W3CDTF">2026-06-09T06:43:00Z</dcterms:modified>
</cp:coreProperties>
</file>