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92E" w:rsidRPr="001F2155" w:rsidRDefault="002D792E" w:rsidP="001F2155">
      <w:pPr>
        <w:jc w:val="center"/>
        <w:rPr>
          <w:b/>
          <w:sz w:val="24"/>
          <w:szCs w:val="24"/>
        </w:rPr>
      </w:pPr>
      <w:bookmarkStart w:id="0" w:name="_GoBack"/>
      <w:bookmarkEnd w:id="0"/>
      <w:r w:rsidRPr="001F2155">
        <w:rPr>
          <w:b/>
          <w:sz w:val="24"/>
          <w:szCs w:val="24"/>
        </w:rPr>
        <w:t>ΘΕΣΕΙΣ ΕΠΙ ΤΩΝ ΕΡΩΤΗΜΑΤΩΝ ΠΟΥ ΤΙΘΕΝΤΑΙ ΣΤΟ ΗΛΕΚΤΡΟΝΙΚΟ ΔΗΜΟΨΗΦΙΣΜΑ</w:t>
      </w:r>
      <w:r w:rsidR="001F2155">
        <w:rPr>
          <w:b/>
          <w:sz w:val="24"/>
          <w:szCs w:val="24"/>
        </w:rPr>
        <w:t xml:space="preserve"> </w:t>
      </w:r>
      <w:r w:rsidRPr="001F2155">
        <w:rPr>
          <w:b/>
          <w:sz w:val="24"/>
          <w:szCs w:val="24"/>
        </w:rPr>
        <w:t>ΓΙΑ ΤΗΝ ΑΝΑΘΕΩΡΗΣΗ Η ΜΗ ΑΡΘΡΩΝ ΤΟΥ ΣΥΝΤΑΓΜΑΤΟΣ</w:t>
      </w:r>
    </w:p>
    <w:p w:rsidR="002D792E" w:rsidRPr="001F2155" w:rsidRDefault="002D792E" w:rsidP="002D792E">
      <w:pPr>
        <w:jc w:val="center"/>
        <w:rPr>
          <w:b/>
          <w:sz w:val="24"/>
          <w:szCs w:val="24"/>
        </w:rPr>
      </w:pPr>
      <w:r w:rsidRPr="001F2155">
        <w:rPr>
          <w:b/>
          <w:sz w:val="24"/>
          <w:szCs w:val="24"/>
        </w:rPr>
        <w:t xml:space="preserve">(όπως αυτά τέθηκαν από το Προεδρείο της ΕΝΔΕ, </w:t>
      </w:r>
    </w:p>
    <w:p w:rsidR="002D792E" w:rsidRPr="001F2155" w:rsidRDefault="002D792E" w:rsidP="002D792E">
      <w:pPr>
        <w:jc w:val="center"/>
        <w:rPr>
          <w:b/>
          <w:sz w:val="24"/>
          <w:szCs w:val="24"/>
        </w:rPr>
      </w:pPr>
      <w:r w:rsidRPr="001F2155">
        <w:rPr>
          <w:b/>
          <w:sz w:val="24"/>
          <w:szCs w:val="24"/>
        </w:rPr>
        <w:t>παρά την ύπαρξη και άλλων προτάσεων από τα μέλη της μειοψηφίας του ΔΣ)</w:t>
      </w:r>
    </w:p>
    <w:p w:rsidR="002D792E" w:rsidRPr="001F2155" w:rsidRDefault="002D792E" w:rsidP="002257CD">
      <w:pPr>
        <w:jc w:val="both"/>
        <w:rPr>
          <w:sz w:val="24"/>
          <w:szCs w:val="24"/>
        </w:rPr>
      </w:pPr>
    </w:p>
    <w:p w:rsidR="002257CD" w:rsidRPr="001F2155" w:rsidRDefault="00D77489" w:rsidP="001F2155">
      <w:pPr>
        <w:ind w:firstLine="720"/>
        <w:jc w:val="both"/>
        <w:rPr>
          <w:sz w:val="24"/>
          <w:szCs w:val="24"/>
        </w:rPr>
      </w:pPr>
      <w:r w:rsidRPr="001F2155">
        <w:rPr>
          <w:b/>
          <w:sz w:val="24"/>
          <w:szCs w:val="24"/>
        </w:rPr>
        <w:t>1.</w:t>
      </w:r>
      <w:r w:rsidRPr="001F2155">
        <w:rPr>
          <w:sz w:val="24"/>
          <w:szCs w:val="24"/>
        </w:rPr>
        <w:t xml:space="preserve"> </w:t>
      </w:r>
      <w:r w:rsidR="002257CD" w:rsidRPr="001F2155">
        <w:rPr>
          <w:sz w:val="24"/>
          <w:szCs w:val="24"/>
        </w:rPr>
        <w:t xml:space="preserve">Ο ακρογωνιαίος λίθος του Συντάγματος είναι η αρχή της λαϊκής κυριαρχίας (άρθρο 1 παρ. 2 και 3). Θεμελιώδης δε οργανωτική αρχή είναι η διάκριση των λειτουργιών (άρθρο 26). Η αρχή αυτή δεν επιβάλλει ένα άκαμπτο και στεγανό χωρισμό των λειτουργιών, που θα συνεπαγόταν δυσλειτουργία του Πολιτεύματος, αλλά τη συνεργασία, την αλληλεξάρτηση και την εναρμόνιση της δράσης τους, έτσι ώστε να επιτυγχάνεται η ομαλή λειτουργία του Πολιτεύματος και η πραγμάτωση της λαϊκής κυριαρχίας. Με την αιτιολογική αυτή βάση το Σύνταγμα του 1911 ολοκλήρωσε τις εγγυήσεις της προσωπικής ανεξαρτησίας των Δικαστών με την καθιέρωση του θεσμού του Ανωτάτου Δικαστικού Συμβουλίου, αλλά εξαίρεσε από την κρίση του τελευταίου την προαγωγή στις θέσεις του Προέδρου, Αντιπροέδρων και Εισαγγελέως του Αρείου Πάγου. Η εξαίρεση αυτή επαναλήφθηκε στα μεταγενέστερα Συντάγματα του 1927 και του 1952. Όταν αργότερα το Σύνταγμα του 1975 κατοχύρωσε το θεσμό του Ανωτάτου Δικαστικού Συμβουλίου και για τα τρία Ανώτατα Δικαστήρια, επανέλαβε τη διάταξη που επιφυλάσσει στην κυβέρνηση την επιλογή για τις θέσεις των Προέδρων, Εισαγγελέως Αρείου Πάγου και Αντιπροέδρων. Ωστόσο, ο ισχύων τρόπος επιλογής της ηγεσίας των Ανωτάτων </w:t>
      </w:r>
      <w:proofErr w:type="spellStart"/>
      <w:r w:rsidR="002257CD" w:rsidRPr="001F2155">
        <w:rPr>
          <w:sz w:val="24"/>
          <w:szCs w:val="24"/>
        </w:rPr>
        <w:t>Δικαστηριων</w:t>
      </w:r>
      <w:proofErr w:type="spellEnd"/>
      <w:r w:rsidR="002257CD" w:rsidRPr="001F2155">
        <w:rPr>
          <w:sz w:val="24"/>
          <w:szCs w:val="24"/>
        </w:rPr>
        <w:t xml:space="preserve"> από το Υπουργικό Συμβούλιο, που επιχειρεί να συνδέσει τη Δικαιοσύνη με μια μορφή δημοκρατικής νομιμοποίησης, δεδομένου ότι η κυβέρνηση αντλεί τη νομιμοποίησή της από την κοινοβουλευτική πλειοψηφία, έχει προκαλέσει σοβαρό προβληματισμό. Πράγματι, η ανάθεση της σχετικής αρμοδιότητας στην εκτελεστική εξουσία δημιουργεί αντικειμενικά τις προϋποθέσεις ανάπτυξης σχέσεων εξάρτησης ή, έστω, εύλογης κοινωνικής υπόνοιας περί δυνατότητας πολιτικής επιρροής στη δικαστική εξουσία. Το πρόβλημα αυτό καθίσταται ιδιαιτέρως οξύ κατά την κρίση συνταγματικότητας των νόμων, καθώς και κατά την ερμηνευτική εξειδίκευση κρίσιμων συνταγματικών διατάξεων. Υπό τις συνθήκες αυτές, ακόμη και η απλή εντύπωση ύπαρξης πολιτικής επιρροής αρκεί για να κλονίσει την εμπιστοσύνη των πολιτών στην αμεροληψία της δικαιοσύνης. </w:t>
      </w:r>
    </w:p>
    <w:p w:rsidR="002257CD" w:rsidRPr="001F2155" w:rsidRDefault="002257CD" w:rsidP="001F2155">
      <w:pPr>
        <w:ind w:firstLine="720"/>
        <w:jc w:val="both"/>
        <w:rPr>
          <w:sz w:val="24"/>
          <w:szCs w:val="24"/>
        </w:rPr>
      </w:pPr>
      <w:r w:rsidRPr="001F2155">
        <w:rPr>
          <w:sz w:val="24"/>
          <w:szCs w:val="24"/>
        </w:rPr>
        <w:t xml:space="preserve">Με γνώμονα την ενίσχυση και αναβάθμιση των εγγυήσεων της ανεξαρτησίας της δικαστικής λειτουργίας, θεωρούμε ότι επιβάλλεται πλέον η συνταγματική μεταβολή του τρόπου ανάδειξης της ηγεσίας των ανωτάτων δικαστηρίων προς την κατεύθυνση, αφενός της συμμετοχής των Δικαστών στη διαδικασία επιλογής για τα αξιώματα που αναφέρονται στην εν λόγω διάταξη και, αφετέρου, της αφαίρεσης της αρμοδιότητας του τελικού διορισμού της ηγεσίας των Ανώτατων Δικαστηρίων της Χώρας από το υπουργικό συμβούλιο. Το ζήτημα της </w:t>
      </w:r>
      <w:r w:rsidRPr="001F2155">
        <w:rPr>
          <w:sz w:val="24"/>
          <w:szCs w:val="24"/>
        </w:rPr>
        <w:lastRenderedPageBreak/>
        <w:t>επιλογής της ηγεσίας, λόγω της αποφασιστικής θέσης της στην διασφάλιση της προσωπικής και λειτουργικής ανεξαρτησίας των δικαστικών λειτουργών, επιβάλλει τη συμμετοχή των δικαστών στην διαδικασία επιλογής των Προέδρων και Αντιπροέδρων των Ανωτάτων Δικαστηρίων και του Εισαγγελέα του Αρείου Πάγου και τη μη ύπαρξη κυβερνητικής παρέμβασης, με την μετατόπιση της αρμοδιότητας από την εκτελεστική εξουσία στη νομοθετική εξουσία.</w:t>
      </w:r>
    </w:p>
    <w:p w:rsidR="00224D14" w:rsidRPr="001F2155" w:rsidRDefault="002257CD" w:rsidP="001F2155">
      <w:pPr>
        <w:ind w:firstLine="720"/>
        <w:jc w:val="both"/>
        <w:rPr>
          <w:b/>
          <w:sz w:val="24"/>
          <w:szCs w:val="24"/>
        </w:rPr>
      </w:pPr>
      <w:r w:rsidRPr="001F2155">
        <w:rPr>
          <w:b/>
          <w:sz w:val="24"/>
          <w:szCs w:val="24"/>
        </w:rPr>
        <w:t>Συνεπώς, προτείνουμε να αναθεωρηθεί η διάταξη του άρθρου 90, παρ. 5, του Συντάγματος, να θεσπισθεί διαδικασία δεσμευτικής προεπιλογής των υποψηφίων για τις θέσεις των Προέδρων και Αντιπροέδρων των Ανωτάτων Δικαστηρίων και του Εισαγγελέα του Αρείου Πάγου, από το Δικαστικό Σώμα εκ της οποίας οι τρεις επικρατέστεροι για κάθε θέση θα τίθενται προς κρίση από τη Βουλή ή ειδική επιτροπή αυτής (με αυξημένη πλειοψηφία κατά τη γνώμη μας, καθώς η απλή πλειοψηφία οδηγεί εν τέλει στην επιλογή της ηγεσίας των Ανω</w:t>
      </w:r>
      <w:r w:rsidR="00411426" w:rsidRPr="001F2155">
        <w:rPr>
          <w:b/>
          <w:sz w:val="24"/>
          <w:szCs w:val="24"/>
        </w:rPr>
        <w:t>τάτων Δικαστηρίων και πάλι από την εκάστοτε κυβέρνηση</w:t>
      </w:r>
      <w:r w:rsidRPr="001F2155">
        <w:rPr>
          <w:b/>
          <w:sz w:val="24"/>
          <w:szCs w:val="24"/>
        </w:rPr>
        <w:t>). Δεδομένου δε ότι τα μέλη των ανώτατων δικαστηρίων ασκούν, λόγω των διατάξεων των παρ. 1-4 του άρθρου 90 Συντ., ισχυρή επιρροή στ</w:t>
      </w:r>
      <w:r w:rsidR="00411426" w:rsidRPr="001F2155">
        <w:rPr>
          <w:b/>
          <w:sz w:val="24"/>
          <w:szCs w:val="24"/>
        </w:rPr>
        <w:t>ους υπόλοιπους λειτουργούς της Δ</w:t>
      </w:r>
      <w:r w:rsidRPr="001F2155">
        <w:rPr>
          <w:b/>
          <w:sz w:val="24"/>
          <w:szCs w:val="24"/>
        </w:rPr>
        <w:t xml:space="preserve">ικαιοσύνης, προτείνουμε στη διαδικασία δεσμευτικής προεπιλογής </w:t>
      </w:r>
      <w:r w:rsidR="00D77489" w:rsidRPr="001F2155">
        <w:rPr>
          <w:b/>
          <w:sz w:val="24"/>
          <w:szCs w:val="24"/>
        </w:rPr>
        <w:t>να μετέχει όλο το Δικαστικό Σώμα</w:t>
      </w:r>
      <w:r w:rsidRPr="001F2155">
        <w:rPr>
          <w:b/>
          <w:sz w:val="24"/>
          <w:szCs w:val="24"/>
        </w:rPr>
        <w:t xml:space="preserve">. </w:t>
      </w:r>
    </w:p>
    <w:p w:rsidR="001F2155" w:rsidRPr="001F2155" w:rsidRDefault="001F2155" w:rsidP="002257CD">
      <w:pPr>
        <w:jc w:val="both"/>
        <w:rPr>
          <w:b/>
          <w:sz w:val="24"/>
          <w:szCs w:val="24"/>
        </w:rPr>
      </w:pPr>
    </w:p>
    <w:p w:rsidR="001F2155" w:rsidRPr="001F2155" w:rsidRDefault="001631E2" w:rsidP="001F2155">
      <w:pPr>
        <w:pStyle w:val="Web1"/>
        <w:ind w:firstLine="720"/>
        <w:jc w:val="both"/>
        <w:textAlignment w:val="baseline"/>
        <w:rPr>
          <w:rFonts w:asciiTheme="minorHAnsi" w:hAnsiTheme="minorHAnsi" w:cstheme="minorHAnsi"/>
          <w:b/>
        </w:rPr>
      </w:pPr>
      <w:r>
        <w:rPr>
          <w:rFonts w:asciiTheme="minorHAnsi" w:hAnsiTheme="minorHAnsi" w:cstheme="minorHAnsi"/>
          <w:b/>
        </w:rPr>
        <w:t xml:space="preserve">Για την ιστορία, </w:t>
      </w:r>
      <w:r w:rsidR="001F2155" w:rsidRPr="001F2155">
        <w:rPr>
          <w:rFonts w:asciiTheme="minorHAnsi" w:hAnsiTheme="minorHAnsi" w:cstheme="minorHAnsi"/>
          <w:b/>
        </w:rPr>
        <w:t>στο έκτακ</w:t>
      </w:r>
      <w:r>
        <w:rPr>
          <w:rFonts w:asciiTheme="minorHAnsi" w:hAnsiTheme="minorHAnsi" w:cstheme="minorHAnsi"/>
          <w:b/>
        </w:rPr>
        <w:t>το Δ</w:t>
      </w:r>
      <w:r w:rsidR="001F2155" w:rsidRPr="001F2155">
        <w:rPr>
          <w:rFonts w:asciiTheme="minorHAnsi" w:hAnsiTheme="minorHAnsi" w:cstheme="minorHAnsi"/>
          <w:b/>
        </w:rPr>
        <w:t>Σ – παρωδία της 13</w:t>
      </w:r>
      <w:r w:rsidR="001F2155" w:rsidRPr="001F2155">
        <w:rPr>
          <w:rFonts w:asciiTheme="minorHAnsi" w:hAnsiTheme="minorHAnsi" w:cstheme="minorHAnsi"/>
          <w:b/>
          <w:vertAlign w:val="superscript"/>
        </w:rPr>
        <w:t>ης</w:t>
      </w:r>
      <w:r w:rsidR="001F2155" w:rsidRPr="001F2155">
        <w:rPr>
          <w:rFonts w:asciiTheme="minorHAnsi" w:hAnsiTheme="minorHAnsi" w:cstheme="minorHAnsi"/>
          <w:b/>
        </w:rPr>
        <w:t xml:space="preserve"> Ιουνίου 2026, για το συγκεκριμένο άρθρο είχαμε προτείνει προσθήκες ερωτημάτων στο δημοψήφισμα, οι οποίες απορρίφθηκαν από το Προεδρείο, ήτοι: </w:t>
      </w:r>
    </w:p>
    <w:p w:rsidR="001F2155" w:rsidRPr="001F2155" w:rsidRDefault="001F2155" w:rsidP="001F2155">
      <w:pPr>
        <w:pStyle w:val="Web1"/>
        <w:jc w:val="both"/>
        <w:textAlignment w:val="baseline"/>
        <w:rPr>
          <w:rFonts w:asciiTheme="minorHAnsi" w:hAnsiTheme="minorHAnsi" w:cstheme="minorHAnsi"/>
          <w:b/>
          <w:color w:val="333333"/>
        </w:rPr>
      </w:pPr>
      <w:r w:rsidRPr="001F2155">
        <w:rPr>
          <w:rFonts w:asciiTheme="minorHAnsi" w:hAnsiTheme="minorHAnsi" w:cstheme="minorHAnsi"/>
          <w:b/>
          <w:color w:val="333333"/>
        </w:rPr>
        <w:t>«2</w:t>
      </w:r>
      <w:r w:rsidRPr="001F2155">
        <w:rPr>
          <w:rFonts w:asciiTheme="minorHAnsi" w:hAnsiTheme="minorHAnsi" w:cstheme="minorHAnsi"/>
          <w:b/>
          <w:color w:val="333333"/>
          <w:vertAlign w:val="superscript"/>
        </w:rPr>
        <w:t>α</w:t>
      </w:r>
      <w:r w:rsidRPr="001F2155">
        <w:rPr>
          <w:rFonts w:asciiTheme="minorHAnsi" w:hAnsiTheme="minorHAnsi" w:cstheme="minorHAnsi"/>
          <w:b/>
          <w:color w:val="333333"/>
        </w:rPr>
        <w:t>) Υποψήφιοι για τις θέσεις των Προέδρων και των Αντιπροέδρων των Ανωτάτων Δικαστηρίων και του Εισαγγελέα του Αρείου Πάγου μπορούν να είναι οι 15 πρώτοι του πίνακα αρχαιότητας μεταξύ των Δικαστών (και Αντεισαγγελέων ΑΠ αντιστοίχως) που επιθυμούν να υποβάλουν σχετική υποψηφιότητα για κάθε θέση.</w:t>
      </w:r>
      <w:r w:rsidRPr="001F2155">
        <w:rPr>
          <w:rFonts w:asciiTheme="minorHAnsi" w:hAnsiTheme="minorHAnsi" w:cstheme="minorHAnsi"/>
          <w:b/>
          <w:color w:val="333333"/>
        </w:rPr>
        <w:br/>
        <w:t xml:space="preserve">2β) Υποψήφιοι για τις θέσεις των Προέδρων και των Αντιπροέδρων των Ανωτάτων Δικαστηρίων και του Εισαγγελέα του Αρείου Πάγου μπορούν να είναι όσοι επιθυμούν εκ των Δικαστών των Ανωτάτων Δικαστηρίων και των Αντεισαγγελέων ΑΠ. </w:t>
      </w:r>
    </w:p>
    <w:p w:rsidR="001F2155" w:rsidRPr="001F2155" w:rsidRDefault="001F2155" w:rsidP="001F2155">
      <w:pPr>
        <w:pStyle w:val="Web1"/>
        <w:jc w:val="both"/>
        <w:textAlignment w:val="baseline"/>
        <w:rPr>
          <w:rFonts w:asciiTheme="minorHAnsi" w:hAnsiTheme="minorHAnsi" w:cstheme="minorHAnsi"/>
          <w:b/>
          <w:color w:val="333333"/>
        </w:rPr>
      </w:pPr>
      <w:r w:rsidRPr="001F2155">
        <w:rPr>
          <w:rFonts w:asciiTheme="minorHAnsi" w:hAnsiTheme="minorHAnsi" w:cstheme="minorHAnsi"/>
          <w:b/>
          <w:color w:val="333333"/>
        </w:rPr>
        <w:t>3) Σε περίπτωση μη επίτευξης της αναγκαίας πλειοψηφίας από την επιτροπή της Βουλής, τότε ορίζεται ως Πρόεδρος και Αντιπρόεδρος του κάθε Ανωτάτου  Δικαστηρίου και Εισαγγελέας του Αρείου Πάγου ο πρώτος στην ψηφοφορία του Δικαστικού Σώματος.»</w:t>
      </w:r>
    </w:p>
    <w:p w:rsidR="00D77489" w:rsidRPr="001F2155" w:rsidRDefault="00D77489" w:rsidP="001F2155">
      <w:pPr>
        <w:ind w:firstLine="720"/>
        <w:jc w:val="both"/>
        <w:rPr>
          <w:sz w:val="24"/>
          <w:szCs w:val="24"/>
        </w:rPr>
      </w:pPr>
      <w:r w:rsidRPr="001F2155">
        <w:rPr>
          <w:b/>
          <w:sz w:val="24"/>
          <w:szCs w:val="24"/>
        </w:rPr>
        <w:t>2.</w:t>
      </w:r>
      <w:r w:rsidRPr="001F2155">
        <w:rPr>
          <w:sz w:val="24"/>
          <w:szCs w:val="24"/>
        </w:rPr>
        <w:t xml:space="preserve"> Η ισοβιότητα αποτελεί μία από τις θεμελιώδεις θεσμικές εγγυήσεις της δικαστικής ανεξαρτησίας, η οποία τερματίζεται μόνο με τη συμπλήρωση της νόμιμης ηλικίας αποχώρησης από την υπηρεσία. Η συνταγματική ρύθμιση του ανώτατου ορίου ηλικίας των δικαστικών λειτουργών συνιστά κρίσιμο πυλώνα της ανεξαρτησίας της Δικαιοσύνης, καθώς λειτουργεί ως εγγύηση έναντι </w:t>
      </w:r>
      <w:r w:rsidRPr="001F2155">
        <w:rPr>
          <w:sz w:val="24"/>
          <w:szCs w:val="24"/>
        </w:rPr>
        <w:lastRenderedPageBreak/>
        <w:t>προσχηματικών ή συγκυριακών παρεμβάσεων στη σύνθεση των δικαστηρίων και διασφαλίζει τη συγκρότηση ενός δικαστικού σώματος θεσμικά θωρακισμένου έναντι πολιτικών επιρροών.</w:t>
      </w:r>
    </w:p>
    <w:p w:rsidR="00D77489" w:rsidRPr="001F2155" w:rsidRDefault="00D77489" w:rsidP="001F2155">
      <w:pPr>
        <w:ind w:firstLine="720"/>
        <w:jc w:val="both"/>
        <w:rPr>
          <w:sz w:val="24"/>
          <w:szCs w:val="24"/>
        </w:rPr>
      </w:pPr>
      <w:r w:rsidRPr="001F2155">
        <w:rPr>
          <w:sz w:val="24"/>
          <w:szCs w:val="24"/>
        </w:rPr>
        <w:t>Για τον λόγο αυτό, ο συντακτικός νομοθέτης κατοχυρώνει ρητά, στο άρθρο 88 παρ. 5 του Συντάγματος, συγκεκριμένα και αριθμητικά προσδιορισμένα όρια ηλικίας αποχώρησης των δικαστικών λειτουργών, θεσπίζοντας ειδικό καθεστώς αφυπηρέτησης. Ειδικότερα, οι δικαστικοί λειτουργοί έως και τον βαθμό του εφέτη ή αντεισαγγελέα εφετών αποχωρούν υποχρεωτικά με τη συμπλήρωση του 65ου έτους της ηλικίας τους, ενώ όσοι κατέχουν ανώτερο βαθμό αποχωρούν με τη συμπλήρωση του 67ου έτους.</w:t>
      </w:r>
    </w:p>
    <w:p w:rsidR="00D77489" w:rsidRPr="001F2155" w:rsidRDefault="00D77489" w:rsidP="001F2155">
      <w:pPr>
        <w:ind w:firstLine="720"/>
        <w:jc w:val="both"/>
        <w:rPr>
          <w:sz w:val="24"/>
          <w:szCs w:val="24"/>
        </w:rPr>
      </w:pPr>
      <w:r w:rsidRPr="001F2155">
        <w:rPr>
          <w:sz w:val="24"/>
          <w:szCs w:val="24"/>
        </w:rPr>
        <w:t xml:space="preserve">Τα ισχύοντα όρια ηλικίας (65ο και 67ο έτος) επιτυγχάνουν εύλογη και θεσμικά αναγκαία ισορροπία μεταξύ δύο εξίσου σημαντικών παραμέτρων: αφενός της αξιοποίησης της εμπειρίας και της επιστημονικής ωριμότητας των δικαστικών λειτουργών και αφετέρου της διασφάλισης της αναγκαίας ανανέωσης του δικαστικού σώματος. Σε ευρωπαϊκό επίπεδο έχει ήδη επισημανθεί ότι η διατήρηση αυτής της ισορροπίας αποτελεί ουσιώδη προϋπόθεση για την αποτελεσματικότητα και αξιοπιστία του δικαστικού συστήματος (βλ. European </w:t>
      </w:r>
      <w:proofErr w:type="spellStart"/>
      <w:r w:rsidRPr="001F2155">
        <w:rPr>
          <w:sz w:val="24"/>
          <w:szCs w:val="24"/>
        </w:rPr>
        <w:t>Network</w:t>
      </w:r>
      <w:proofErr w:type="spellEnd"/>
      <w:r w:rsidRPr="001F2155">
        <w:rPr>
          <w:sz w:val="24"/>
          <w:szCs w:val="24"/>
        </w:rPr>
        <w:t xml:space="preserve"> of </w:t>
      </w:r>
      <w:proofErr w:type="spellStart"/>
      <w:r w:rsidRPr="001F2155">
        <w:rPr>
          <w:sz w:val="24"/>
          <w:szCs w:val="24"/>
        </w:rPr>
        <w:t>Councils</w:t>
      </w:r>
      <w:proofErr w:type="spellEnd"/>
      <w:r w:rsidRPr="001F2155">
        <w:rPr>
          <w:sz w:val="24"/>
          <w:szCs w:val="24"/>
        </w:rPr>
        <w:t xml:space="preserve"> for the </w:t>
      </w:r>
      <w:proofErr w:type="spellStart"/>
      <w:r w:rsidRPr="001F2155">
        <w:rPr>
          <w:sz w:val="24"/>
          <w:szCs w:val="24"/>
        </w:rPr>
        <w:t>Judiciary</w:t>
      </w:r>
      <w:proofErr w:type="spellEnd"/>
      <w:r w:rsidRPr="001F2155">
        <w:rPr>
          <w:sz w:val="24"/>
          <w:szCs w:val="24"/>
        </w:rPr>
        <w:t xml:space="preserve">, 2023, αποφάσεις ΔΕΕ της 21.7.2011, υποθέσεις C-159/10 και C-160/10, καθώς και απόφαση </w:t>
      </w:r>
      <w:proofErr w:type="spellStart"/>
      <w:r w:rsidRPr="001F2155">
        <w:rPr>
          <w:sz w:val="24"/>
          <w:szCs w:val="24"/>
        </w:rPr>
        <w:t>ΣτΕ</w:t>
      </w:r>
      <w:proofErr w:type="spellEnd"/>
      <w:r w:rsidRPr="001F2155">
        <w:rPr>
          <w:sz w:val="24"/>
          <w:szCs w:val="24"/>
        </w:rPr>
        <w:t xml:space="preserve"> 805/2025). Τυχόν αύξηση των ορίων ηλικίας αποχώρησης είναι σαφές ότι θα ανέτρεπε την ισορροπία αυτή.</w:t>
      </w:r>
    </w:p>
    <w:p w:rsidR="00D77489" w:rsidRPr="001F2155" w:rsidRDefault="00D77489" w:rsidP="001F2155">
      <w:pPr>
        <w:ind w:firstLine="720"/>
        <w:jc w:val="both"/>
        <w:rPr>
          <w:sz w:val="24"/>
          <w:szCs w:val="24"/>
        </w:rPr>
      </w:pPr>
      <w:r w:rsidRPr="001F2155">
        <w:rPr>
          <w:sz w:val="24"/>
          <w:szCs w:val="24"/>
        </w:rPr>
        <w:t xml:space="preserve">Η πρόταση αύξησης των ορίων ηλικίας αποχώρησης των δικαστικών και εισαγγελικών λειτουργών  και η γενικότερη φιλοσοφία της εντάσσεται αντικειμενικά στην ευρύτερη συζήτηση για την αύξηση των ορίων συνταξιοδότησης. Ήδη, τα τελευταία χρόνια (περί τα 20 τουλάχιστον έτη), οι κυβερνήσεις στην Ε.Ε. συζητούν ή εφαρμόζουν αυξήσεις στα όρια ηλικίας συνταξιοδότησης, επικαλούμενες, μεταξύ άλλων, την αύξηση του προσδόκιμου ζωής. Η Ελλάδα συγκαταλέγεται στις χώρες με υψηλή αύξηση του νόμιμου ορίου συνταξιοδότησης την τελευταία δεκαετία, μετά τις μεταρρυθμίσεις των νόμων 3863/2010, 4336/2015, 4387/2016 και 4670/2020. Με τους τελευταίους νόμους το γενικό όριο ηλικίας συνταξιοδότησης έχει συνδεθεί αντιεπιστημονικά με το προσδόκιμο ζωής, δεδομένου ότι ναι μεν η ιατρική πρόοδος έχει επιτρέψει την αύξηση του προσδόκιμου ζωής, ωστόσο, η αύξηση αυτή δεν συνοδεύεται από αντίστοιχη αύξηση των ετών υγιούς ζωής. Η έννοια του προσδόκιμου καλής υγείας αναδεικνύει το χάσμα μεταξύ της ποσοτικής και ποιοτικής διάστασης της μακροζωίας. Σύμφωνα δε με τα στοιχεία της </w:t>
      </w:r>
      <w:proofErr w:type="spellStart"/>
      <w:r w:rsidRPr="001F2155">
        <w:rPr>
          <w:sz w:val="24"/>
          <w:szCs w:val="24"/>
        </w:rPr>
        <w:t>Eurostat</w:t>
      </w:r>
      <w:proofErr w:type="spellEnd"/>
      <w:r w:rsidRPr="001F2155">
        <w:rPr>
          <w:sz w:val="24"/>
          <w:szCs w:val="24"/>
        </w:rPr>
        <w:t xml:space="preserve">, το προσδόκιμο καλής υγείας παραμένει στάσιμο ή μειώνεται σε πολλές χώρες. Συγκεκριμένα, σύμφωνα με τα στοιχεία για το έτος 2024 (της </w:t>
      </w:r>
      <w:proofErr w:type="spellStart"/>
      <w:r w:rsidRPr="001F2155">
        <w:rPr>
          <w:sz w:val="24"/>
          <w:szCs w:val="24"/>
        </w:rPr>
        <w:t>Eurostat</w:t>
      </w:r>
      <w:proofErr w:type="spellEnd"/>
      <w:r w:rsidRPr="001F2155">
        <w:rPr>
          <w:sz w:val="24"/>
          <w:szCs w:val="24"/>
        </w:rPr>
        <w:t xml:space="preserve">), το μέσο όρο προσδόκιμο ζωής στην ΕΕ ανέρχεται στα 81,5 έτη, ενώ το προσδόκιμο καλής υγείας μόλις στα 64,9 έτη. Η απόκλιση αυτή των περίπου 16 ετών καταδεικνύει ότι σημαντικό ποσοστό του πληθυσμού ζει τα τελευταία έτη </w:t>
      </w:r>
      <w:r w:rsidRPr="001F2155">
        <w:rPr>
          <w:sz w:val="24"/>
          <w:szCs w:val="24"/>
        </w:rPr>
        <w:lastRenderedPageBreak/>
        <w:t xml:space="preserve">πριν ή μετά τη συνταξιοδότηση με επιβαρυμένη υγεία, χρόνιες παθήσεις ή περιορισμένη λειτουργικότητα. </w:t>
      </w:r>
    </w:p>
    <w:p w:rsidR="002D792E" w:rsidRPr="001F2155" w:rsidRDefault="00D77489" w:rsidP="001F2155">
      <w:pPr>
        <w:ind w:firstLine="720"/>
        <w:jc w:val="both"/>
        <w:rPr>
          <w:sz w:val="24"/>
          <w:szCs w:val="24"/>
        </w:rPr>
      </w:pPr>
      <w:r w:rsidRPr="001F2155">
        <w:rPr>
          <w:sz w:val="24"/>
          <w:szCs w:val="24"/>
        </w:rPr>
        <w:t>Υπό τα δεδομένα αυτά, η περαιτέρω αύξηση των ορίων ηλικίας συνταξιοδότησης ή αφυπηρέτησης δεν οδηγεί σε πραγματική επιμήκυνση του παραγωγικού εργασιακού βίου, αλλά αυξάνει αναπόφευκτα τις περιπτώσεις πρόωρης αποχώρησης λόγω ασθένειας, αναπηρίας ή αδυναμίας συνέχισης της επαγγελματικής δραστηριότητας, πριν τη συμπλήρωση των α</w:t>
      </w:r>
      <w:r w:rsidR="002D792E" w:rsidRPr="001F2155">
        <w:rPr>
          <w:sz w:val="24"/>
          <w:szCs w:val="24"/>
        </w:rPr>
        <w:t>υξημένων ορίων συνταξιοδότησης.</w:t>
      </w:r>
    </w:p>
    <w:p w:rsidR="00D77489" w:rsidRPr="001F2155" w:rsidRDefault="00D77489" w:rsidP="001F2155">
      <w:pPr>
        <w:ind w:firstLine="720"/>
        <w:jc w:val="both"/>
        <w:rPr>
          <w:sz w:val="24"/>
          <w:szCs w:val="24"/>
        </w:rPr>
      </w:pPr>
      <w:r w:rsidRPr="001F2155">
        <w:rPr>
          <w:sz w:val="24"/>
          <w:szCs w:val="24"/>
        </w:rPr>
        <w:t>Γίνεται λοιπόν σαφές, ότι η αντιεπιστημονική χρήση της αύξησης του προσδόκιμου ζωής, ως επιχείρημα για την αύξηση των ηλικιακών ορίων συνταξιοδότησης ή εν προκειμένω της αφυπηρέτησης, χωρίς η παράταση της επαγγελματικής ζωής να συμβαδίζει με τη δυνατότητα των ατόμων να εργάζονται με ασφάλεια και αξιοπρέπεια, θέτει σε υψηλή διακινδύνευση τόσο το δικαίωμα στη σύνταξη, το οποίο απορρέει από τον συνταγματικό πυρήνα του δικαιώματος κοινωνικής ασφάλισης (άρθρο 22 παρ.5 του Σ) και τη θεμελιώδη υποχρέωση του κράτους να διασφαλίζει τη δυνατότητα αξιοπρεπούς διαβίωσης, κατ’ άρθρα 2 παρ.1 και 25 παρ.1 του Σ (αρχή του κοινωνικού κράτους δικαίου), όσο και το δικαίωμα στην αξιοπρεπή γήρανση, αφού σημαντικό ποσοστό του πληθυσμού θα εξαναγκάζεται να αποχωρήσει από την εργασία μη έχοντας τελικά κατοχυρώσει πλήρη συνταξιοδοτικά δικαιώματα και συντάξιμες αποδοχές.</w:t>
      </w:r>
    </w:p>
    <w:p w:rsidR="00D77489" w:rsidRPr="001F2155" w:rsidRDefault="00D77489" w:rsidP="001F2155">
      <w:pPr>
        <w:ind w:firstLine="720"/>
        <w:jc w:val="both"/>
        <w:rPr>
          <w:sz w:val="24"/>
          <w:szCs w:val="24"/>
        </w:rPr>
      </w:pPr>
      <w:r w:rsidRPr="001F2155">
        <w:rPr>
          <w:sz w:val="24"/>
          <w:szCs w:val="24"/>
        </w:rPr>
        <w:t xml:space="preserve">Περαιτέρω, η αποτελεσματική άσκηση του δικαιοδοτικού λειτουργήματος προϋποθέτει υψηλό επίπεδο πνευματικής διαύγειας, ταχύτητας επεξεργασίας σύνθετων δεδομένων, ψυχικής αντοχής και συνεχούς εγρήγορσης. Η κοινωνία δικαιολογημένα απαιτεί η απονομή της δικαιοσύνης να πραγματοποιείται από δικαστικούς λειτουργούς που διαθέτουν τις απαιτούμενες αυτές ικανότητες. Μεμονωμένες εξαιρέσεις περιπτώσεων ιδιαίτερα υψηλής ατομικής αντοχής ή απόδοσης δεν μπορούν να αποτελέσουν θεμέλιο γενικής νομοθετικής ρύθμισης, </w:t>
      </w:r>
      <w:proofErr w:type="spellStart"/>
      <w:r w:rsidRPr="001F2155">
        <w:rPr>
          <w:sz w:val="24"/>
          <w:szCs w:val="24"/>
        </w:rPr>
        <w:t>πολλώ</w:t>
      </w:r>
      <w:proofErr w:type="spellEnd"/>
      <w:r w:rsidRPr="001F2155">
        <w:rPr>
          <w:sz w:val="24"/>
          <w:szCs w:val="24"/>
        </w:rPr>
        <w:t xml:space="preserve"> δε μάλλον τροποποίηση συνταγματικής πρόβλεψης. </w:t>
      </w:r>
      <w:r w:rsidR="009C0AAF" w:rsidRPr="001F2155">
        <w:rPr>
          <w:sz w:val="24"/>
          <w:szCs w:val="24"/>
        </w:rPr>
        <w:t xml:space="preserve">Ενδεχομένως δε, η  προοπτική αύξησης των ορίων ηλικίας </w:t>
      </w:r>
      <w:proofErr w:type="spellStart"/>
      <w:r w:rsidR="009C0AAF" w:rsidRPr="001F2155">
        <w:rPr>
          <w:sz w:val="24"/>
          <w:szCs w:val="24"/>
        </w:rPr>
        <w:t>αφυπηρετησης</w:t>
      </w:r>
      <w:proofErr w:type="spellEnd"/>
      <w:r w:rsidR="009C0AAF" w:rsidRPr="001F2155">
        <w:rPr>
          <w:sz w:val="24"/>
          <w:szCs w:val="24"/>
        </w:rPr>
        <w:t xml:space="preserve"> των δικαστών ενέχει τη δυναμική πρόκλησης αλυσιδωτών παρεμβάσεων στην ασφαλιστική νομοθεσία στην κατεύθυνση της αύξησης ορίων συνταξιοδότησης όλων των κλάδων.</w:t>
      </w:r>
    </w:p>
    <w:p w:rsidR="00D77489" w:rsidRPr="001F2155" w:rsidRDefault="00D77489" w:rsidP="001F2155">
      <w:pPr>
        <w:ind w:firstLine="720"/>
        <w:jc w:val="both"/>
        <w:rPr>
          <w:sz w:val="24"/>
          <w:szCs w:val="24"/>
        </w:rPr>
      </w:pPr>
      <w:r w:rsidRPr="001F2155">
        <w:rPr>
          <w:sz w:val="24"/>
          <w:szCs w:val="24"/>
        </w:rPr>
        <w:t>Υπό τα δεδομένα αυτά, καθίσταται σαφές ότι η διατήρηση των υφιστάμενων ορίων ηλικίας αποχώρησης των δικαστικών λειτουργών, όπως προβλέπονται στο άρθρο 88 παρ. 5 του Συντάγματος, υπηρετεί τόσο την προστασία θεμελιωδών κοινωνικών δικαιωμάτων όσο και τη διασφάλιση της εύρυθμης λειτουργίας του δικαστικού συστήματος.</w:t>
      </w:r>
    </w:p>
    <w:p w:rsidR="00D77489" w:rsidRPr="001F2155" w:rsidRDefault="00D77489" w:rsidP="001F2155">
      <w:pPr>
        <w:ind w:firstLine="720"/>
        <w:jc w:val="both"/>
        <w:rPr>
          <w:b/>
          <w:sz w:val="24"/>
          <w:szCs w:val="24"/>
        </w:rPr>
      </w:pPr>
      <w:r w:rsidRPr="001F2155">
        <w:rPr>
          <w:b/>
          <w:sz w:val="24"/>
          <w:szCs w:val="24"/>
        </w:rPr>
        <w:t>Για τους λόγους αυτούς, προτείνεται η διατήρηση των ισχυόντων ορίων ηλικίας αφυπηρέτησης, όπως ακριβώς προβλέπονται στο ισχύον συνταγματικό πλαίσιο.</w:t>
      </w:r>
    </w:p>
    <w:p w:rsidR="0011480F" w:rsidRPr="001F2155" w:rsidRDefault="0011480F" w:rsidP="00D77489">
      <w:pPr>
        <w:jc w:val="both"/>
        <w:rPr>
          <w:sz w:val="24"/>
          <w:szCs w:val="24"/>
        </w:rPr>
      </w:pPr>
    </w:p>
    <w:p w:rsidR="0011480F" w:rsidRPr="001F2155" w:rsidRDefault="0011480F" w:rsidP="001F2155">
      <w:pPr>
        <w:ind w:firstLine="720"/>
        <w:jc w:val="both"/>
        <w:rPr>
          <w:sz w:val="24"/>
          <w:szCs w:val="24"/>
        </w:rPr>
      </w:pPr>
      <w:r w:rsidRPr="001F2155">
        <w:rPr>
          <w:b/>
          <w:sz w:val="24"/>
          <w:szCs w:val="24"/>
        </w:rPr>
        <w:t>3.</w:t>
      </w:r>
      <w:r w:rsidRPr="001F2155">
        <w:rPr>
          <w:sz w:val="24"/>
          <w:szCs w:val="24"/>
        </w:rPr>
        <w:t xml:space="preserve"> Το άρθρο 89 του Συντάγματος της Ελλάδας θεσπίζει αυστηρά ασυμβίβαστα για τους εν ενεργεία δικαστικούς λειτουργούς προς αποτροπή διαπλοκής μεταξύ δικαστικής και εκτελεστικής εξουσίας και αποφυγή </w:t>
      </w:r>
      <w:proofErr w:type="spellStart"/>
      <w:r w:rsidRPr="001F2155">
        <w:rPr>
          <w:sz w:val="24"/>
          <w:szCs w:val="24"/>
        </w:rPr>
        <w:t>εξωθεσμικών</w:t>
      </w:r>
      <w:proofErr w:type="spellEnd"/>
      <w:r w:rsidRPr="001F2155">
        <w:rPr>
          <w:sz w:val="24"/>
          <w:szCs w:val="24"/>
        </w:rPr>
        <w:t xml:space="preserve"> επιρροών.</w:t>
      </w:r>
    </w:p>
    <w:p w:rsidR="0011480F" w:rsidRPr="001F2155" w:rsidRDefault="0011480F" w:rsidP="001F2155">
      <w:pPr>
        <w:ind w:firstLine="720"/>
        <w:jc w:val="both"/>
        <w:rPr>
          <w:sz w:val="24"/>
          <w:szCs w:val="24"/>
        </w:rPr>
      </w:pPr>
      <w:r w:rsidRPr="001F2155">
        <w:rPr>
          <w:sz w:val="24"/>
          <w:szCs w:val="24"/>
        </w:rPr>
        <w:t>Ωστόσο, ένα ζήτημα που αναδεικνύεται με αυξανόμενη ένταση τα τελευταία έτη αφορά στην ανάληψη δημόσιων θέσεων από δικαστικούς λειτουργούς αμέσως μετά την αποχώρησή τους από το δικαστικό σώμα. Η μεταπήδηση αυτή προκαλεί θεσμική υποψία κατά πόσο η μελλοντική προοπτική ανάληψης δημόσιου αξιώματος λειτουργεί, έστω και έμμεσα, ως παράγοντας επηρεασμού της δικαστικής συμπεριφοράς και κρίσης κατά το προηγούμενο διάστημα υπηρεσίας. Η συστηματική μετακίνηση δικαστικών λειτουργών προς κυβερνητικά αξιώματα ή άλλες αντίστοιχες θέσεις αμέσως μετά την αποχώρησή τους υποσκάπτει τη δικαστική ανεξαρτησία και δημιουργεί εικόνα πολιτικής εγγύτητας μεταξύ δικαστικής και εκτελεστικής εξουσίας.</w:t>
      </w:r>
    </w:p>
    <w:p w:rsidR="0011480F" w:rsidRPr="001F2155" w:rsidRDefault="0011480F" w:rsidP="001F2155">
      <w:pPr>
        <w:ind w:firstLine="720"/>
        <w:jc w:val="both"/>
        <w:rPr>
          <w:sz w:val="24"/>
          <w:szCs w:val="24"/>
        </w:rPr>
      </w:pPr>
      <w:r w:rsidRPr="001F2155">
        <w:rPr>
          <w:sz w:val="24"/>
          <w:szCs w:val="24"/>
        </w:rPr>
        <w:t>Η προστασία της θεσμικής ουδετερότητας και ανεξαρτησίας της δικαιοσύνης επιβάλλει τη διατήρηση της προστασίας αυτής και μετά τον χρόνο της αφυπηρέτησης των δικαστικών λειτουργών. Για τον λόγο αυτό οι δικαστές δεν πρέπει μετά την αφυπηρέτησή τους να διορίζονται/τοποθετούνται σε οποιαδήποτε δημόσιο αξίωμα και ιδίως σε Ανεξάρτητες Αρχές και Επιτροπές. Αυτονόητο είναι ότι έχουν κάθε δικαίωμα, όπως όλοι οι πολίτες να εκλέγονται σε αξιώματα. Είναι σαφές ότι η θέσπιση απαγόρευσης ανάληψης δημόσιων θέσεων από δικαστικούς λειτουργούς για ορισμένο χρονικό διάστημα μετά την αφυπηρέτησή τους συνιστά αναγκαία θεσμική εγγύηση για την περαιτέρω διασφάλιση της ανεξαρτησίας της δικαιοσύνης. Η δε καθιέρωση περιορισμένης χρονικής αποχής τριών ετών από δημόσια αξιώματα μετά την αφυπηρέτηση εμφανίζεται ως η λύση που επιτυγχάνει την καλύτερη συνταγματική ισορροπία.</w:t>
      </w:r>
    </w:p>
    <w:p w:rsidR="0011480F" w:rsidRPr="001F2155" w:rsidRDefault="0011480F" w:rsidP="001F2155">
      <w:pPr>
        <w:ind w:firstLine="720"/>
        <w:jc w:val="both"/>
        <w:rPr>
          <w:b/>
          <w:sz w:val="24"/>
          <w:szCs w:val="24"/>
        </w:rPr>
      </w:pPr>
      <w:r w:rsidRPr="001F2155">
        <w:rPr>
          <w:b/>
          <w:sz w:val="24"/>
          <w:szCs w:val="24"/>
        </w:rPr>
        <w:t>Κατόπιν αυτών, προτείνουμε να αναθεωρηθεί το άρθρο 89 και να απαγορευθεί σε δικαστικούς και εισαγγελικούς λειτουργούς να αναλαμβάνουν για οποιοδήποτε λόγο δημόσιες θέσεις επί 3 έτη μετά την αποχώρησή τους από το Δικαστικό Σώμα, οι οποίες τους ανατίθενται από την εκτελεστική ή νομοθετική εξουσία.</w:t>
      </w:r>
    </w:p>
    <w:p w:rsidR="005964C3" w:rsidRPr="001F2155" w:rsidRDefault="005964C3" w:rsidP="001F2155">
      <w:pPr>
        <w:ind w:firstLine="720"/>
        <w:jc w:val="both"/>
        <w:rPr>
          <w:sz w:val="24"/>
          <w:szCs w:val="24"/>
        </w:rPr>
      </w:pPr>
      <w:r w:rsidRPr="001F2155">
        <w:rPr>
          <w:b/>
          <w:sz w:val="24"/>
          <w:szCs w:val="24"/>
        </w:rPr>
        <w:t>4.</w:t>
      </w:r>
      <w:r w:rsidRPr="001F2155">
        <w:rPr>
          <w:sz w:val="24"/>
          <w:szCs w:val="24"/>
        </w:rPr>
        <w:t xml:space="preserve"> Σύμφωνα με τις ισχύουσες διατάξεις των παρ. 1, 2 και 3 του άρθρου 86 του Συντάγματος, η Βουλή είναι αποκλειστικά αρμόδια να προτείνει και να αποφασίζει την άσκηση δίωξης κατά των μελών της Κυβέρνησης για αδικήματα που διέπραξαν κατά την άσκηση των καθηκόντων τους. Επιπλέον, η Βουλή έχει τη δυνατότητα όχι μόνο να αναστέλλει την ποινική δίωξη που προηγουμένως έχει ασκήσει, αλλά και να ανακαλεί την απόφαση της για την παραπομπή ή να αναστέλλει την προδικασία και τη διαδικασία ενώπιον του ακροατηρίου του </w:t>
      </w:r>
      <w:r w:rsidRPr="001F2155">
        <w:rPr>
          <w:sz w:val="24"/>
          <w:szCs w:val="24"/>
        </w:rPr>
        <w:lastRenderedPageBreak/>
        <w:t>Ειδικού Δικαστηρίου. Το ανωτέρω καθεστώς είναι προστατευτικό σε βαθμό μεγαλύτερο από όσο θα δικαιολογούσε η φύση του ως θεσμικής εγγύησης της μη ποινικοποίησης της πολιτικής ζωής και της εύρυθμης λειτουργίας της κυβερνητικής δράσης, με αποτέλεσμα να έρχεται σε σύγκρουση με  τις συνταγματικά κατοχυρωμένες αρχές της ισότητας (Σ 4 παρ. 1) και της διάκρισης των εξουσιών (Σ 26).</w:t>
      </w:r>
    </w:p>
    <w:p w:rsidR="005964C3" w:rsidRPr="001F2155" w:rsidRDefault="005964C3" w:rsidP="001F2155">
      <w:pPr>
        <w:ind w:firstLine="720"/>
        <w:jc w:val="both"/>
        <w:rPr>
          <w:sz w:val="24"/>
          <w:szCs w:val="24"/>
        </w:rPr>
      </w:pPr>
      <w:r w:rsidRPr="001F2155">
        <w:rPr>
          <w:sz w:val="24"/>
          <w:szCs w:val="24"/>
        </w:rPr>
        <w:t xml:space="preserve">Στο μέτρο δε που ένα νομικό ζήτημα μεταπίπτει σε πολιτικό, λόγω της εμπλοκής ενός πολιτικού οργάνου, η </w:t>
      </w:r>
      <w:proofErr w:type="spellStart"/>
      <w:r w:rsidRPr="001F2155">
        <w:rPr>
          <w:sz w:val="24"/>
          <w:szCs w:val="24"/>
        </w:rPr>
        <w:t>εργαλειοποίηση</w:t>
      </w:r>
      <w:proofErr w:type="spellEnd"/>
      <w:r w:rsidRPr="001F2155">
        <w:rPr>
          <w:sz w:val="24"/>
          <w:szCs w:val="24"/>
        </w:rPr>
        <w:t xml:space="preserve"> της αρμοδιότητας αυτής της Βουλής από την εκάστοτε κοινοβουλευτική πλειοψηφία  δεν μπορεί να αποκλειστεί, με συνέπεια ευλόγως να εγείρονται αμφιβολίες ως προς την αντικειμενικότητα, αμεροληψία και ακεραιότητα της όλης διαδικασίας.</w:t>
      </w:r>
    </w:p>
    <w:p w:rsidR="005964C3" w:rsidRPr="001F2155" w:rsidRDefault="005964C3" w:rsidP="001F2155">
      <w:pPr>
        <w:ind w:firstLine="720"/>
        <w:jc w:val="both"/>
        <w:rPr>
          <w:b/>
          <w:sz w:val="24"/>
          <w:szCs w:val="24"/>
        </w:rPr>
      </w:pPr>
      <w:r w:rsidRPr="001F2155">
        <w:rPr>
          <w:b/>
          <w:sz w:val="24"/>
          <w:szCs w:val="24"/>
        </w:rPr>
        <w:t>Κατόπιν τούτων, προτείνουμε την απεμπλοκή της Βουλής από την διαδικασία προκαταρκτικής εξέτασης και κατάρτισης πρότασης άσκησης της ποινικής δίωξης σε βάρος μελών της Κυβέρνησης με την κατάργηση του άρθρου 86 του Συντάγματος και τη μεταφορά της αρμοδιότητας εξ ολοκλήρου στην τακτική δικαιοσύνη.</w:t>
      </w:r>
    </w:p>
    <w:p w:rsidR="000419B3" w:rsidRPr="001F2155" w:rsidRDefault="002D792E" w:rsidP="001F2155">
      <w:pPr>
        <w:ind w:firstLine="720"/>
        <w:jc w:val="both"/>
        <w:rPr>
          <w:sz w:val="24"/>
          <w:szCs w:val="24"/>
        </w:rPr>
      </w:pPr>
      <w:r w:rsidRPr="001F2155">
        <w:rPr>
          <w:b/>
          <w:sz w:val="24"/>
          <w:szCs w:val="24"/>
        </w:rPr>
        <w:t>5.</w:t>
      </w:r>
      <w:r w:rsidR="000419B3" w:rsidRPr="001F2155">
        <w:rPr>
          <w:sz w:val="24"/>
          <w:szCs w:val="24"/>
        </w:rPr>
        <w:t xml:space="preserve"> Στην Ελλάδα ισχύει, κατ’ αρχήν, το σύστημα του διάχυτου, συγκεκριμένου, παρεμπίπτοντος και διαπιστωτικού δικαστικού ελέγχου της συνταγματικότητας των νόμων από όλα τα δικαστήρια όλων των βαθμών και όλων των δικαιοδοσιών. Το ισχύον σύστημα ελέγχου συνταγματικότητας των νόμων (διάχυτο, παρεμπίπτον, συγκεκριμένο και κατασταλτικό) αποτελεί διαχρονικό γνώρισμα του ελληνικού δικαιοδοτικού συστήματος ήδη από τον 19ο αιώνα και πολύτιμο κεκτημένο του ελληνικού νομικού πολιτισμού. Το εν λόγω σύστημα, στην Ελλάδα, βρίσκει τις ρίζες του στη απόφαση 23/1987 του Αρείου Πάγου, εδραιώθηκε με την ερμηνευτική δήλωση επί του άρθρου 5 του Συντάγματος του 1927, και ακολούθησε η απόφαση του Συμβουλίου της Επικρατείας (1/1929), με την οποία κρίθηκε ότι το Δικαστήριο δύναται «… παρεμπιπτόντως να </w:t>
      </w:r>
      <w:proofErr w:type="spellStart"/>
      <w:r w:rsidR="000419B3" w:rsidRPr="001F2155">
        <w:rPr>
          <w:sz w:val="24"/>
          <w:szCs w:val="24"/>
        </w:rPr>
        <w:t>εξετάση</w:t>
      </w:r>
      <w:proofErr w:type="spellEnd"/>
      <w:r w:rsidR="000419B3" w:rsidRPr="001F2155">
        <w:rPr>
          <w:sz w:val="24"/>
          <w:szCs w:val="24"/>
        </w:rPr>
        <w:t xml:space="preserve"> την αντισυνταγματικότητα νόμου, εφ’ όσον εις αυτό στηρίζεται η </w:t>
      </w:r>
      <w:proofErr w:type="spellStart"/>
      <w:r w:rsidR="000419B3" w:rsidRPr="001F2155">
        <w:rPr>
          <w:sz w:val="24"/>
          <w:szCs w:val="24"/>
        </w:rPr>
        <w:t>απόφασις</w:t>
      </w:r>
      <w:proofErr w:type="spellEnd"/>
      <w:r w:rsidR="000419B3" w:rsidRPr="001F2155">
        <w:rPr>
          <w:sz w:val="24"/>
          <w:szCs w:val="24"/>
        </w:rPr>
        <w:t xml:space="preserve"> τούτο σαφώς εξάγεται και εκ της υπό του άρθρου 5 του Συντάγματος ερμηνευτικής δηλώσεως, καθ’ ην το </w:t>
      </w:r>
      <w:proofErr w:type="spellStart"/>
      <w:r w:rsidR="000419B3" w:rsidRPr="001F2155">
        <w:rPr>
          <w:sz w:val="24"/>
          <w:szCs w:val="24"/>
        </w:rPr>
        <w:t>δικαστήριον</w:t>
      </w:r>
      <w:proofErr w:type="spellEnd"/>
      <w:r w:rsidR="000419B3" w:rsidRPr="001F2155">
        <w:rPr>
          <w:sz w:val="24"/>
          <w:szCs w:val="24"/>
        </w:rPr>
        <w:t xml:space="preserve"> υποχρεούται να μη </w:t>
      </w:r>
      <w:proofErr w:type="spellStart"/>
      <w:r w:rsidR="000419B3" w:rsidRPr="001F2155">
        <w:rPr>
          <w:sz w:val="24"/>
          <w:szCs w:val="24"/>
        </w:rPr>
        <w:t>εφαρμόση</w:t>
      </w:r>
      <w:proofErr w:type="spellEnd"/>
      <w:r w:rsidR="000419B3" w:rsidRPr="001F2155">
        <w:rPr>
          <w:sz w:val="24"/>
          <w:szCs w:val="24"/>
        </w:rPr>
        <w:t xml:space="preserve"> </w:t>
      </w:r>
      <w:proofErr w:type="spellStart"/>
      <w:r w:rsidR="000419B3" w:rsidRPr="001F2155">
        <w:rPr>
          <w:sz w:val="24"/>
          <w:szCs w:val="24"/>
        </w:rPr>
        <w:t>νόμον</w:t>
      </w:r>
      <w:proofErr w:type="spellEnd"/>
      <w:r w:rsidR="000419B3" w:rsidRPr="001F2155">
        <w:rPr>
          <w:sz w:val="24"/>
          <w:szCs w:val="24"/>
        </w:rPr>
        <w:t xml:space="preserve"> </w:t>
      </w:r>
      <w:proofErr w:type="spellStart"/>
      <w:r w:rsidR="000419B3" w:rsidRPr="001F2155">
        <w:rPr>
          <w:sz w:val="24"/>
          <w:szCs w:val="24"/>
        </w:rPr>
        <w:t>ούτινος</w:t>
      </w:r>
      <w:proofErr w:type="spellEnd"/>
      <w:r w:rsidR="000419B3" w:rsidRPr="001F2155">
        <w:rPr>
          <w:sz w:val="24"/>
          <w:szCs w:val="24"/>
        </w:rPr>
        <w:t xml:space="preserve"> το περιεχόμενον αντίκειται εις το Σύνταγμα ». Με το Σύνταγμα του 1975, θεμελιώνεται στα άρθρα 87 παρ. 2 (“ Οι δικαστές κατά την άσκηση των καθηκόντων τους υπόκεινται μόνο στο Σύνταγμα και στους νόμους και σε καμία περίπτωση δεν υποχρεούνται να συμμορφώνονται με διατάξεις που έχουν τεθεί κατά κατάλυση του Συντάγματος”) και 93 παρ. 4 (“Τα δικαστήρια υποχρεούνται να μην εφαρμόζουν νόμο που το περιεχόμενό του είναι αντίθετο προς το Σύνταγμα ”). </w:t>
      </w:r>
    </w:p>
    <w:p w:rsidR="000419B3" w:rsidRPr="001F2155" w:rsidRDefault="000419B3" w:rsidP="001F2155">
      <w:pPr>
        <w:ind w:firstLine="720"/>
        <w:jc w:val="both"/>
        <w:rPr>
          <w:sz w:val="24"/>
          <w:szCs w:val="24"/>
        </w:rPr>
      </w:pPr>
      <w:r w:rsidRPr="001F2155">
        <w:rPr>
          <w:sz w:val="24"/>
          <w:szCs w:val="24"/>
        </w:rPr>
        <w:t xml:space="preserve">Βάσει του ισχύοντος συστήματος, ο έλεγχος συνταγματικότητας ενός νόμου γίνεται συγκεκριμένα, κατασταλτικά μέσα στο πραγματικό και κανονιστικό πλαίσιο εντός του οποίου αυτός παράγει έννομα αποτελέσματα και όχι αφηρημένα ή προληπτικά, χωρίς επαρκή δυνατότητα αποτίμησης των πραγματικών συνεπειών </w:t>
      </w:r>
      <w:r w:rsidRPr="001F2155">
        <w:rPr>
          <w:sz w:val="24"/>
          <w:szCs w:val="24"/>
        </w:rPr>
        <w:lastRenderedPageBreak/>
        <w:t xml:space="preserve">της εφαρμογής της εκάστοτε ρύθμισης, αφού τα κρίσιμα ζητήματα συνταγματικότητας εμφανίζονται στο στάδιο της εφαρμογής του. Για τον λόγο αυτό το σύστημα του διάχυτου και παρεμπίπτοντος ελέγχου της συνταγματικότητας των νόμων που ισχύει στη χώρα μας ήδη από τα τέλη του 19ου αιώνα είναι επιτυχημένο και δεν προκύπτει ανάγκη μεταβολής του συστήματος αυτού, ούτε, συνακόλουθα, ίδρυσης Συνταγματικού Δικαστηρίου έστω και ως μορφή εξέλιξης του υφισταμένου ΑΕΔ. </w:t>
      </w:r>
    </w:p>
    <w:p w:rsidR="000419B3" w:rsidRPr="001F2155" w:rsidRDefault="000419B3" w:rsidP="001F2155">
      <w:pPr>
        <w:ind w:firstLine="720"/>
        <w:jc w:val="both"/>
        <w:rPr>
          <w:sz w:val="24"/>
          <w:szCs w:val="24"/>
        </w:rPr>
      </w:pPr>
      <w:r w:rsidRPr="001F2155">
        <w:rPr>
          <w:sz w:val="24"/>
          <w:szCs w:val="24"/>
        </w:rPr>
        <w:t xml:space="preserve">Εξάλλου, όλο και περισσότεροι τομείς του δικαίου </w:t>
      </w:r>
      <w:proofErr w:type="spellStart"/>
      <w:r w:rsidRPr="001F2155">
        <w:rPr>
          <w:sz w:val="24"/>
          <w:szCs w:val="24"/>
        </w:rPr>
        <w:t>διέπονται</w:t>
      </w:r>
      <w:proofErr w:type="spellEnd"/>
      <w:r w:rsidRPr="001F2155">
        <w:rPr>
          <w:sz w:val="24"/>
          <w:szCs w:val="24"/>
        </w:rPr>
        <w:t xml:space="preserve"> από το </w:t>
      </w:r>
      <w:proofErr w:type="spellStart"/>
      <w:r w:rsidRPr="001F2155">
        <w:rPr>
          <w:sz w:val="24"/>
          <w:szCs w:val="24"/>
        </w:rPr>
        <w:t>ενωσιακό</w:t>
      </w:r>
      <w:proofErr w:type="spellEnd"/>
      <w:r w:rsidRPr="001F2155">
        <w:rPr>
          <w:sz w:val="24"/>
          <w:szCs w:val="24"/>
        </w:rPr>
        <w:t xml:space="preserve"> δίκαιο, ο δε έλεγχος της συμβατότητας με αυτό είναι διάχυτος και δεν μπορεί να περιορισθεί. Επομένως, σκόπιμο είναι οι δύο έλεγχοι (συνταγματικότητας και συμβατότητας) να ασκούνται από τον ίδιο δικαστή. Η τυχόν πρόβλεψη Συνταγματικού Δικαστηρίου θα προκαλέσει επιπρόσθετα επιβράδυνση στην απονομή της Δικαιοσύνης λόγω της υποχρέωσης παραπομπής πλείστων υποθέσεων.</w:t>
      </w:r>
    </w:p>
    <w:p w:rsidR="000419B3" w:rsidRPr="001F2155" w:rsidRDefault="000419B3" w:rsidP="001F2155">
      <w:pPr>
        <w:ind w:firstLine="720"/>
        <w:jc w:val="both"/>
        <w:rPr>
          <w:sz w:val="24"/>
          <w:szCs w:val="24"/>
        </w:rPr>
      </w:pPr>
      <w:r w:rsidRPr="001F2155">
        <w:rPr>
          <w:sz w:val="24"/>
          <w:szCs w:val="24"/>
        </w:rPr>
        <w:t>Σε κάθε περίπτωση, η διατήρηση του διάχυτου και συγκεκριμένου ελέγχου συνταγματικότητας των νόμων, λειτουργεί ως ουσιαστική εγγύηση διάκρισης των εξουσιών και ανεξαρτησίας της δικαιοσύνης, αφού ο έλεγχος της συνταγματικότητας των νόμων διενεργείται από όλα τα δικαστήρια όλων των βαθμών και όλων των δικαιοδοσιών, ήτοι από όλους τους δικαστές (αν και έχει ήδη επέλθει μία μορφή περιορισμού αυτού με τη θεσμοθέτηση «πιλοτικών δικών»), γεγονός που περιορίζει την εξάρτηση, σε αντίθεση με ένα σύστημα συγκεντρωτικού ελέγχου συνταγματικότητας, ήτοι ελέγχου συνταγματικότητας μόνο από Συνταγματικό Δικαστήριο με περιορισμένο αριθμό μελών (λαμβανομένων υπ’ όψιν των διατυπωθεισών, κατά καιρούς, προτάσεων στελέχωσής του [κατ’ αρχήν επιλογή από το κοινοβούλιο].</w:t>
      </w:r>
    </w:p>
    <w:p w:rsidR="002D792E" w:rsidRPr="001F2155" w:rsidRDefault="000419B3" w:rsidP="001F2155">
      <w:pPr>
        <w:ind w:firstLine="720"/>
        <w:jc w:val="both"/>
        <w:rPr>
          <w:b/>
          <w:sz w:val="24"/>
          <w:szCs w:val="24"/>
        </w:rPr>
      </w:pPr>
      <w:r w:rsidRPr="001F2155">
        <w:rPr>
          <w:b/>
          <w:sz w:val="24"/>
          <w:szCs w:val="24"/>
        </w:rPr>
        <w:t>Κατόπιν αυτών, προτείνουμε τη διατήρηση του διάχυτου και παρεμπίπτοντος ελέγχου συνταγματικότητας των νόμων. Διαφωνούμε με την ίδρυση συνταγματικού δικαστηρίου.</w:t>
      </w:r>
    </w:p>
    <w:p w:rsidR="001F2155" w:rsidRDefault="001F2155" w:rsidP="002D792E">
      <w:pPr>
        <w:jc w:val="center"/>
        <w:rPr>
          <w:b/>
          <w:sz w:val="24"/>
          <w:szCs w:val="24"/>
        </w:rPr>
      </w:pPr>
    </w:p>
    <w:p w:rsidR="002D792E" w:rsidRPr="001F2155" w:rsidRDefault="001F2155" w:rsidP="002D792E">
      <w:pPr>
        <w:jc w:val="center"/>
        <w:rPr>
          <w:b/>
          <w:sz w:val="24"/>
          <w:szCs w:val="24"/>
        </w:rPr>
      </w:pPr>
      <w:r>
        <w:rPr>
          <w:b/>
          <w:sz w:val="24"/>
          <w:szCs w:val="24"/>
        </w:rPr>
        <w:t>Τ</w:t>
      </w:r>
      <w:r w:rsidR="002D792E" w:rsidRPr="001F2155">
        <w:rPr>
          <w:b/>
          <w:sz w:val="24"/>
          <w:szCs w:val="24"/>
        </w:rPr>
        <w:t>α μέλη του ΔΣ της ΕΝΔΕ</w:t>
      </w:r>
    </w:p>
    <w:p w:rsidR="002D792E" w:rsidRPr="001F2155" w:rsidRDefault="002D792E" w:rsidP="002D792E">
      <w:pPr>
        <w:jc w:val="center"/>
        <w:rPr>
          <w:b/>
          <w:sz w:val="24"/>
          <w:szCs w:val="24"/>
        </w:rPr>
      </w:pPr>
      <w:r w:rsidRPr="001F2155">
        <w:rPr>
          <w:b/>
          <w:sz w:val="24"/>
          <w:szCs w:val="24"/>
        </w:rPr>
        <w:t xml:space="preserve">Αργύρης </w:t>
      </w:r>
      <w:proofErr w:type="spellStart"/>
      <w:r w:rsidRPr="001F2155">
        <w:rPr>
          <w:b/>
          <w:sz w:val="24"/>
          <w:szCs w:val="24"/>
        </w:rPr>
        <w:t>Μπιχάκης</w:t>
      </w:r>
      <w:proofErr w:type="spellEnd"/>
    </w:p>
    <w:p w:rsidR="002D792E" w:rsidRPr="001F2155" w:rsidRDefault="002D792E" w:rsidP="002D792E">
      <w:pPr>
        <w:jc w:val="center"/>
        <w:rPr>
          <w:b/>
          <w:sz w:val="24"/>
          <w:szCs w:val="24"/>
        </w:rPr>
      </w:pPr>
      <w:r w:rsidRPr="001F2155">
        <w:rPr>
          <w:b/>
          <w:sz w:val="24"/>
          <w:szCs w:val="24"/>
        </w:rPr>
        <w:t xml:space="preserve">Νατάσα </w:t>
      </w:r>
      <w:proofErr w:type="spellStart"/>
      <w:r w:rsidRPr="001F2155">
        <w:rPr>
          <w:b/>
          <w:sz w:val="24"/>
          <w:szCs w:val="24"/>
        </w:rPr>
        <w:t>Τεκνάκη</w:t>
      </w:r>
      <w:proofErr w:type="spellEnd"/>
    </w:p>
    <w:p w:rsidR="002D792E" w:rsidRPr="001F2155" w:rsidRDefault="002D792E" w:rsidP="002D792E">
      <w:pPr>
        <w:jc w:val="center"/>
        <w:rPr>
          <w:b/>
          <w:sz w:val="24"/>
          <w:szCs w:val="24"/>
        </w:rPr>
      </w:pPr>
      <w:r w:rsidRPr="001F2155">
        <w:rPr>
          <w:b/>
          <w:sz w:val="24"/>
          <w:szCs w:val="24"/>
        </w:rPr>
        <w:t>Μάριος – Μηνάς Χαραλαμπίδης</w:t>
      </w:r>
    </w:p>
    <w:sectPr w:rsidR="002D792E" w:rsidRPr="001F2155" w:rsidSect="001F2155">
      <w:pgSz w:w="11906" w:h="16838"/>
      <w:pgMar w:top="1440"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90771"/>
    <w:multiLevelType w:val="multilevel"/>
    <w:tmpl w:val="5EF8C8A2"/>
    <w:lvl w:ilvl="0">
      <w:start w:val="3"/>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CD"/>
    <w:rsid w:val="000419B3"/>
    <w:rsid w:val="0010775B"/>
    <w:rsid w:val="0011480F"/>
    <w:rsid w:val="001631E2"/>
    <w:rsid w:val="001F2155"/>
    <w:rsid w:val="002257CD"/>
    <w:rsid w:val="002D792E"/>
    <w:rsid w:val="00307A23"/>
    <w:rsid w:val="00411426"/>
    <w:rsid w:val="005964C3"/>
    <w:rsid w:val="005B348C"/>
    <w:rsid w:val="005D4680"/>
    <w:rsid w:val="009C0AAF"/>
    <w:rsid w:val="00C767F4"/>
    <w:rsid w:val="00D77489"/>
    <w:rsid w:val="00EE15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2475C2-0C2B-4EF3-8F36-D5B5B8FA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67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1">
    <w:name w:val="Κανονικό (Web)1"/>
    <w:basedOn w:val="a"/>
    <w:semiHidden/>
    <w:rsid w:val="001F215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2793</Words>
  <Characters>15085</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 Charalambides</dc:creator>
  <cp:lastModifiedBy>Harry Anthis</cp:lastModifiedBy>
  <cp:revision>2</cp:revision>
  <dcterms:created xsi:type="dcterms:W3CDTF">2026-06-16T06:33:00Z</dcterms:created>
  <dcterms:modified xsi:type="dcterms:W3CDTF">2026-06-16T06:33:00Z</dcterms:modified>
</cp:coreProperties>
</file>