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B169" w14:textId="77777777" w:rsidR="00BA2B6B" w:rsidRDefault="00BA2B6B" w:rsidP="00AC4E65">
      <w:pPr>
        <w:spacing w:line="360" w:lineRule="auto"/>
        <w:jc w:val="center"/>
        <w:rPr>
          <w:rFonts w:ascii="Arial" w:hAnsi="Arial" w:cs="Arial"/>
          <w:b/>
          <w:bCs/>
          <w:sz w:val="24"/>
          <w:szCs w:val="24"/>
        </w:rPr>
      </w:pPr>
      <w:bookmarkStart w:id="0" w:name="_GoBack"/>
      <w:bookmarkEnd w:id="0"/>
      <w:r w:rsidRPr="002B49B3">
        <w:rPr>
          <w:rFonts w:ascii="Arial" w:hAnsi="Arial" w:cs="Arial"/>
          <w:b/>
          <w:bCs/>
          <w:sz w:val="24"/>
          <w:szCs w:val="24"/>
        </w:rPr>
        <w:t>Το αποδεικτικό περιεχόμενο των ποινικών δικογραφιών που υποβάλλονται στην Βουλή για άρση της βουλευτικής ασυλίας.</w:t>
      </w:r>
    </w:p>
    <w:p w14:paraId="25E4C88E" w14:textId="14D3A202" w:rsidR="009C10E7" w:rsidRDefault="009C10E7" w:rsidP="00AC4E65">
      <w:pPr>
        <w:spacing w:line="360" w:lineRule="auto"/>
        <w:contextualSpacing/>
        <w:jc w:val="center"/>
        <w:rPr>
          <w:rFonts w:ascii="Arial" w:hAnsi="Arial" w:cs="Arial"/>
          <w:b/>
          <w:bCs/>
          <w:sz w:val="24"/>
          <w:szCs w:val="24"/>
        </w:rPr>
      </w:pPr>
      <w:r>
        <w:rPr>
          <w:rFonts w:ascii="Arial" w:hAnsi="Arial" w:cs="Arial"/>
          <w:b/>
          <w:bCs/>
          <w:sz w:val="24"/>
          <w:szCs w:val="24"/>
        </w:rPr>
        <w:t>Γεώργιος Δ. Σκιαδαρέσης, Αντεισαγγελέας Α.Π επί τιμή.</w:t>
      </w:r>
    </w:p>
    <w:p w14:paraId="014F2FF2" w14:textId="636E2C48" w:rsidR="00BA2B6B" w:rsidRDefault="009C10E7" w:rsidP="009C10E7">
      <w:pPr>
        <w:spacing w:line="360" w:lineRule="auto"/>
        <w:contextualSpacing/>
        <w:jc w:val="center"/>
        <w:rPr>
          <w:rFonts w:ascii="Arial" w:hAnsi="Arial" w:cs="Arial"/>
          <w:b/>
          <w:bCs/>
          <w:sz w:val="24"/>
          <w:szCs w:val="24"/>
        </w:rPr>
      </w:pPr>
      <w:r>
        <w:rPr>
          <w:rFonts w:ascii="Arial" w:hAnsi="Arial" w:cs="Arial"/>
          <w:b/>
          <w:bCs/>
          <w:sz w:val="24"/>
          <w:szCs w:val="24"/>
        </w:rPr>
        <w:t>Αλεξανδρούπολη 30/ 04/ 2026</w:t>
      </w:r>
    </w:p>
    <w:p w14:paraId="568798CC" w14:textId="77777777" w:rsidR="009C10E7" w:rsidRPr="002B49B3" w:rsidRDefault="009C10E7" w:rsidP="009C10E7">
      <w:pPr>
        <w:spacing w:line="360" w:lineRule="auto"/>
        <w:contextualSpacing/>
        <w:jc w:val="center"/>
        <w:rPr>
          <w:rFonts w:ascii="Arial" w:hAnsi="Arial" w:cs="Arial"/>
          <w:b/>
          <w:bCs/>
          <w:sz w:val="24"/>
          <w:szCs w:val="24"/>
        </w:rPr>
      </w:pPr>
    </w:p>
    <w:p w14:paraId="3B35500F" w14:textId="735684CF" w:rsidR="00056870" w:rsidRPr="002B49B3" w:rsidRDefault="00BA2B6B" w:rsidP="00AC4E65">
      <w:pPr>
        <w:spacing w:line="360" w:lineRule="auto"/>
        <w:jc w:val="both"/>
        <w:rPr>
          <w:rFonts w:ascii="Arial" w:hAnsi="Arial" w:cs="Arial"/>
          <w:sz w:val="24"/>
          <w:szCs w:val="24"/>
        </w:rPr>
      </w:pPr>
      <w:r w:rsidRPr="002B49B3">
        <w:rPr>
          <w:rFonts w:ascii="Arial" w:hAnsi="Arial" w:cs="Arial"/>
          <w:b/>
          <w:bCs/>
          <w:sz w:val="24"/>
          <w:szCs w:val="24"/>
        </w:rPr>
        <w:tab/>
      </w:r>
      <w:r w:rsidR="00EC1FD2">
        <w:rPr>
          <w:rFonts w:ascii="Arial" w:hAnsi="Arial" w:cs="Arial"/>
          <w:b/>
          <w:bCs/>
          <w:sz w:val="24"/>
          <w:szCs w:val="24"/>
        </w:rPr>
        <w:t xml:space="preserve">Α. </w:t>
      </w:r>
      <w:r w:rsidRPr="002B49B3">
        <w:rPr>
          <w:rFonts w:ascii="Arial" w:hAnsi="Arial" w:cs="Arial"/>
          <w:sz w:val="24"/>
          <w:szCs w:val="24"/>
        </w:rPr>
        <w:t>Το ζήτημα των αποδεικτικών στοιχείων που πρέπει να περιέχουν οι ποινικές δικογραφίες κατά βουλευτών</w:t>
      </w:r>
      <w:r w:rsidR="00BD0DBC" w:rsidRPr="002B49B3">
        <w:rPr>
          <w:rFonts w:ascii="Arial" w:hAnsi="Arial" w:cs="Arial"/>
          <w:sz w:val="24"/>
          <w:szCs w:val="24"/>
        </w:rPr>
        <w:t>,</w:t>
      </w:r>
      <w:r w:rsidRPr="002B49B3">
        <w:rPr>
          <w:rFonts w:ascii="Arial" w:hAnsi="Arial" w:cs="Arial"/>
          <w:sz w:val="24"/>
          <w:szCs w:val="24"/>
        </w:rPr>
        <w:t xml:space="preserve"> </w:t>
      </w:r>
      <w:r w:rsidR="00BD0DBC" w:rsidRPr="002B49B3">
        <w:rPr>
          <w:rFonts w:ascii="Arial" w:hAnsi="Arial" w:cs="Arial"/>
          <w:sz w:val="24"/>
          <w:szCs w:val="24"/>
        </w:rPr>
        <w:t>οι οποίες</w:t>
      </w:r>
      <w:r w:rsidRPr="002B49B3">
        <w:rPr>
          <w:rFonts w:ascii="Arial" w:hAnsi="Arial" w:cs="Arial"/>
          <w:sz w:val="24"/>
          <w:szCs w:val="24"/>
        </w:rPr>
        <w:t xml:space="preserve"> υποβάλλονται από τον αρμόδιο εισαγγελέα στην Βουλή</w:t>
      </w:r>
      <w:r w:rsidR="00BD0DBC" w:rsidRPr="002B49B3">
        <w:rPr>
          <w:rFonts w:ascii="Arial" w:hAnsi="Arial" w:cs="Arial"/>
          <w:sz w:val="24"/>
          <w:szCs w:val="24"/>
        </w:rPr>
        <w:t xml:space="preserve"> για παροχή ή μη άδειας προς άσκηση ποινικής δίωξης κατά τα άρθρα 62 και 61 του Συντάγματος, δεν εξαρτάται μόνο από την επιμέλεια του αρμόδιου εισαγγελέα</w:t>
      </w:r>
      <w:r w:rsidR="00CD1E40" w:rsidRPr="002B49B3">
        <w:rPr>
          <w:rFonts w:ascii="Arial" w:hAnsi="Arial" w:cs="Arial"/>
          <w:sz w:val="24"/>
          <w:szCs w:val="24"/>
        </w:rPr>
        <w:t xml:space="preserve">, αλλά καθορίζεται εμμέσως πλην σαφώς από το σχετικό νομοθετικό δικονομικό πλαίσιο. </w:t>
      </w:r>
    </w:p>
    <w:p w14:paraId="00C1C611" w14:textId="37D8D1C7" w:rsidR="00D03370" w:rsidRPr="002B49B3" w:rsidRDefault="00056870" w:rsidP="00AC4E65">
      <w:pPr>
        <w:spacing w:line="360" w:lineRule="auto"/>
        <w:jc w:val="both"/>
        <w:rPr>
          <w:rFonts w:ascii="Arial" w:hAnsi="Arial" w:cs="Arial"/>
          <w:sz w:val="24"/>
          <w:szCs w:val="24"/>
        </w:rPr>
      </w:pPr>
      <w:r w:rsidRPr="002B49B3">
        <w:rPr>
          <w:rFonts w:ascii="Arial" w:hAnsi="Arial" w:cs="Arial"/>
          <w:sz w:val="24"/>
          <w:szCs w:val="24"/>
        </w:rPr>
        <w:tab/>
      </w:r>
      <w:r w:rsidRPr="002B49B3">
        <w:rPr>
          <w:rFonts w:ascii="Arial" w:hAnsi="Arial" w:cs="Arial"/>
          <w:b/>
          <w:bCs/>
          <w:sz w:val="24"/>
          <w:szCs w:val="24"/>
        </w:rPr>
        <w:t xml:space="preserve">1. </w:t>
      </w:r>
      <w:r w:rsidRPr="002B49B3">
        <w:rPr>
          <w:rFonts w:ascii="Arial" w:hAnsi="Arial" w:cs="Arial"/>
          <w:sz w:val="24"/>
          <w:szCs w:val="24"/>
        </w:rPr>
        <w:t xml:space="preserve">Σε κάθε σχεδόν υπόθεση και εν πολλοίς ανεξαρτήτως της ιδιότητας του καταγγελλομένου, εφόσον αφορά κακούργημα ή πλημμέλημα για το οποίο απειλείται ποινή φυλάκισης τουλάχιστον τριών μηνών ή το οποίο υπάγεται στην αρμοδιότητα του Τριμελούς </w:t>
      </w:r>
      <w:proofErr w:type="spellStart"/>
      <w:r w:rsidRPr="002B49B3">
        <w:rPr>
          <w:rFonts w:ascii="Arial" w:hAnsi="Arial" w:cs="Arial"/>
          <w:sz w:val="24"/>
          <w:szCs w:val="24"/>
        </w:rPr>
        <w:t>Πλημ</w:t>
      </w:r>
      <w:proofErr w:type="spellEnd"/>
      <w:r w:rsidRPr="002B49B3">
        <w:rPr>
          <w:rFonts w:ascii="Arial" w:hAnsi="Arial" w:cs="Arial"/>
          <w:sz w:val="24"/>
          <w:szCs w:val="24"/>
        </w:rPr>
        <w:t>/</w:t>
      </w:r>
      <w:proofErr w:type="spellStart"/>
      <w:r w:rsidRPr="002B49B3">
        <w:rPr>
          <w:rFonts w:ascii="Arial" w:hAnsi="Arial" w:cs="Arial"/>
          <w:sz w:val="24"/>
          <w:szCs w:val="24"/>
        </w:rPr>
        <w:t>κείου</w:t>
      </w:r>
      <w:proofErr w:type="spellEnd"/>
      <w:r w:rsidRPr="002B49B3">
        <w:rPr>
          <w:rFonts w:ascii="Arial" w:hAnsi="Arial" w:cs="Arial"/>
          <w:sz w:val="24"/>
          <w:szCs w:val="24"/>
        </w:rPr>
        <w:t xml:space="preserve"> (άρθρ. 112 </w:t>
      </w:r>
      <w:proofErr w:type="spellStart"/>
      <w:r w:rsidRPr="002B49B3">
        <w:rPr>
          <w:rFonts w:ascii="Arial" w:hAnsi="Arial" w:cs="Arial"/>
          <w:sz w:val="24"/>
          <w:szCs w:val="24"/>
        </w:rPr>
        <w:t>ν.ΚΠΔ</w:t>
      </w:r>
      <w:proofErr w:type="spellEnd"/>
      <w:r w:rsidRPr="002B49B3">
        <w:rPr>
          <w:rFonts w:ascii="Arial" w:hAnsi="Arial" w:cs="Arial"/>
          <w:sz w:val="24"/>
          <w:szCs w:val="24"/>
        </w:rPr>
        <w:t xml:space="preserve">), καθώς επίσης πλημμέλημα αρμοδιότητας μονομελούς εφετείου κατ’ άρθρ. 110 περ. δ΄ </w:t>
      </w:r>
      <w:proofErr w:type="spellStart"/>
      <w:r w:rsidRPr="002B49B3">
        <w:rPr>
          <w:rFonts w:ascii="Arial" w:hAnsi="Arial" w:cs="Arial"/>
          <w:sz w:val="24"/>
          <w:szCs w:val="24"/>
        </w:rPr>
        <w:t>ν.ΚΠΔ</w:t>
      </w:r>
      <w:proofErr w:type="spellEnd"/>
      <w:r w:rsidR="00B5172D" w:rsidRPr="002B49B3">
        <w:rPr>
          <w:rFonts w:ascii="Arial" w:hAnsi="Arial" w:cs="Arial"/>
          <w:sz w:val="24"/>
          <w:szCs w:val="24"/>
        </w:rPr>
        <w:t xml:space="preserve"> (που αφορά πρόσωπα ειδικής δωσιδικίας, όπως δικαστές, δικηγόρους, δημάρχους, περιφερειάρχες), ο εισαγγελέας πρωτοδικών μόλις λάβει την μήνυση ή την έγκληση ή την αναφορά ή την αίτηση ή την είδηση, εφόσον</w:t>
      </w:r>
      <w:r w:rsidR="00590066" w:rsidRPr="002B49B3">
        <w:rPr>
          <w:rFonts w:ascii="Arial" w:hAnsi="Arial" w:cs="Arial"/>
          <w:sz w:val="24"/>
          <w:szCs w:val="24"/>
        </w:rPr>
        <w:t xml:space="preserve"> αυτή </w:t>
      </w:r>
      <w:r w:rsidR="00B5172D" w:rsidRPr="002B49B3">
        <w:rPr>
          <w:rFonts w:ascii="Arial" w:hAnsi="Arial" w:cs="Arial"/>
          <w:sz w:val="24"/>
          <w:szCs w:val="24"/>
        </w:rPr>
        <w:t xml:space="preserve"> δεν είναι ανεπίδεκτη δικαστικής εκτίμησης (τέτοια είναι </w:t>
      </w:r>
      <w:r w:rsidR="00252585" w:rsidRPr="002B49B3">
        <w:rPr>
          <w:rFonts w:ascii="Arial" w:hAnsi="Arial" w:cs="Arial"/>
          <w:sz w:val="24"/>
          <w:szCs w:val="24"/>
        </w:rPr>
        <w:t xml:space="preserve">όταν τα καταγγελλόμενα είναι τόσο ακατανόητα ή ακατάληπτα ή αντιφατικά, ώστε να καθίσταται αδύνατη οποιαδήποτε ποινική αξιολόγηση, έστω και με ενέργεια περαιτέρω εξέτασης – ΚΑΡΡΑΣ, Ποινικό Δικονομικό Δίκαιο, 2020, 228), ούτε νομικά αστήρικτη (τέτοια </w:t>
      </w:r>
      <w:proofErr w:type="spellStart"/>
      <w:r w:rsidR="00252585" w:rsidRPr="002B49B3">
        <w:rPr>
          <w:rFonts w:ascii="Arial" w:hAnsi="Arial" w:cs="Arial"/>
          <w:sz w:val="24"/>
          <w:szCs w:val="24"/>
        </w:rPr>
        <w:t>ενσκύπτει</w:t>
      </w:r>
      <w:proofErr w:type="spellEnd"/>
      <w:r w:rsidR="00252585" w:rsidRPr="002B49B3">
        <w:rPr>
          <w:rFonts w:ascii="Arial" w:hAnsi="Arial" w:cs="Arial"/>
          <w:sz w:val="24"/>
          <w:szCs w:val="24"/>
        </w:rPr>
        <w:t xml:space="preserve"> όταν τα καταγγελλόμενα</w:t>
      </w:r>
      <w:r w:rsidR="003B75F3" w:rsidRPr="002B49B3">
        <w:rPr>
          <w:rFonts w:ascii="Arial" w:hAnsi="Arial" w:cs="Arial"/>
          <w:sz w:val="24"/>
          <w:szCs w:val="24"/>
        </w:rPr>
        <w:t xml:space="preserve"> έστω και</w:t>
      </w:r>
      <w:r w:rsidR="00252585" w:rsidRPr="002B49B3">
        <w:rPr>
          <w:rFonts w:ascii="Arial" w:hAnsi="Arial" w:cs="Arial"/>
          <w:sz w:val="24"/>
          <w:szCs w:val="24"/>
        </w:rPr>
        <w:t xml:space="preserve"> αληθή υποτιθέμενα δεν στοιχειοθετούν κανένα έγκλημα </w:t>
      </w:r>
      <w:r w:rsidR="0065456E">
        <w:rPr>
          <w:rFonts w:ascii="Arial" w:hAnsi="Arial" w:cs="Arial"/>
          <w:sz w:val="24"/>
          <w:szCs w:val="24"/>
        </w:rPr>
        <w:t>–</w:t>
      </w:r>
      <w:r w:rsidR="0065456E" w:rsidRPr="0065456E">
        <w:rPr>
          <w:rFonts w:ascii="Arial" w:hAnsi="Arial" w:cs="Arial"/>
          <w:sz w:val="24"/>
          <w:szCs w:val="24"/>
        </w:rPr>
        <w:t xml:space="preserve"> </w:t>
      </w:r>
      <w:r w:rsidR="00D03370" w:rsidRPr="002B49B3">
        <w:rPr>
          <w:rFonts w:ascii="Arial" w:hAnsi="Arial" w:cs="Arial"/>
          <w:sz w:val="24"/>
          <w:szCs w:val="24"/>
        </w:rPr>
        <w:t xml:space="preserve">βλ. </w:t>
      </w:r>
      <w:r w:rsidR="00252585" w:rsidRPr="002B49B3">
        <w:rPr>
          <w:rFonts w:ascii="Arial" w:hAnsi="Arial" w:cs="Arial"/>
          <w:sz w:val="24"/>
          <w:szCs w:val="24"/>
        </w:rPr>
        <w:t xml:space="preserve">Α. ΚΩΝΣΤΑΝΤΙΝΙΔΗΣ, Ποινικό Δικονομικό Δίκαιο, 2017, </w:t>
      </w:r>
      <w:r w:rsidR="003B75F3" w:rsidRPr="002B49B3">
        <w:rPr>
          <w:rFonts w:ascii="Arial" w:hAnsi="Arial" w:cs="Arial"/>
          <w:sz w:val="24"/>
          <w:szCs w:val="24"/>
        </w:rPr>
        <w:t>104),</w:t>
      </w:r>
      <w:r w:rsidR="007B65DC" w:rsidRPr="002B49B3">
        <w:rPr>
          <w:rFonts w:ascii="Arial" w:hAnsi="Arial" w:cs="Arial"/>
          <w:sz w:val="24"/>
          <w:szCs w:val="24"/>
        </w:rPr>
        <w:t xml:space="preserve"> ούτε προφανώς κατ’ ουσία αβάσιμη (τέτοια είναι όταν τα καταγγελλόμενα δεν ανταποκρίνονται στην αλήθεια σε βαθμό που δεν υπάρχει οποιαδήποτε έστω και αμυδρή υπόνοια ότι </w:t>
      </w:r>
      <w:proofErr w:type="spellStart"/>
      <w:r w:rsidR="007B65DC" w:rsidRPr="002B49B3">
        <w:rPr>
          <w:rFonts w:ascii="Arial" w:hAnsi="Arial" w:cs="Arial"/>
          <w:sz w:val="24"/>
          <w:szCs w:val="24"/>
        </w:rPr>
        <w:t>τελέστηκε</w:t>
      </w:r>
      <w:proofErr w:type="spellEnd"/>
      <w:r w:rsidR="007B65DC" w:rsidRPr="002B49B3">
        <w:rPr>
          <w:rFonts w:ascii="Arial" w:hAnsi="Arial" w:cs="Arial"/>
          <w:sz w:val="24"/>
          <w:szCs w:val="24"/>
        </w:rPr>
        <w:t xml:space="preserve"> αξιόποινη πράξη – </w:t>
      </w:r>
      <w:r w:rsidR="00D03370" w:rsidRPr="002B49B3">
        <w:rPr>
          <w:rFonts w:ascii="Arial" w:hAnsi="Arial" w:cs="Arial"/>
          <w:sz w:val="24"/>
          <w:szCs w:val="24"/>
        </w:rPr>
        <w:t xml:space="preserve">βλ. </w:t>
      </w:r>
      <w:r w:rsidR="007B65DC" w:rsidRPr="002B49B3">
        <w:rPr>
          <w:rFonts w:ascii="Arial" w:hAnsi="Arial" w:cs="Arial"/>
          <w:sz w:val="24"/>
          <w:szCs w:val="24"/>
        </w:rPr>
        <w:t xml:space="preserve">ΚΑΡΡΑΣ, </w:t>
      </w:r>
      <w:proofErr w:type="spellStart"/>
      <w:r w:rsidR="007B65DC" w:rsidRPr="002B49B3">
        <w:rPr>
          <w:rFonts w:ascii="Arial" w:hAnsi="Arial" w:cs="Arial"/>
          <w:sz w:val="24"/>
          <w:szCs w:val="24"/>
        </w:rPr>
        <w:t>ό.π</w:t>
      </w:r>
      <w:proofErr w:type="spellEnd"/>
      <w:r w:rsidR="007B65DC" w:rsidRPr="002B49B3">
        <w:rPr>
          <w:rFonts w:ascii="Arial" w:hAnsi="Arial" w:cs="Arial"/>
          <w:sz w:val="24"/>
          <w:szCs w:val="24"/>
        </w:rPr>
        <w:t xml:space="preserve">. </w:t>
      </w:r>
      <w:r w:rsidR="00590066" w:rsidRPr="002B49B3">
        <w:rPr>
          <w:rFonts w:ascii="Arial" w:hAnsi="Arial" w:cs="Arial"/>
          <w:sz w:val="24"/>
          <w:szCs w:val="24"/>
        </w:rPr>
        <w:t>228),</w:t>
      </w:r>
      <w:r w:rsidR="003B75F3" w:rsidRPr="002B49B3">
        <w:rPr>
          <w:rFonts w:ascii="Arial" w:hAnsi="Arial" w:cs="Arial"/>
          <w:sz w:val="24"/>
          <w:szCs w:val="24"/>
        </w:rPr>
        <w:t xml:space="preserve"> τότε παραγγέλλει υποχρεωτικά διενέργεια προκαταρκτικής εξέτασης, εκτός αν προηγήθηκ</w:t>
      </w:r>
      <w:r w:rsidR="009A7C39" w:rsidRPr="002B49B3">
        <w:rPr>
          <w:rFonts w:ascii="Arial" w:hAnsi="Arial" w:cs="Arial"/>
          <w:sz w:val="24"/>
          <w:szCs w:val="24"/>
        </w:rPr>
        <w:t xml:space="preserve">αν μη </w:t>
      </w:r>
      <w:proofErr w:type="spellStart"/>
      <w:r w:rsidR="009A7C39" w:rsidRPr="002B49B3">
        <w:rPr>
          <w:rFonts w:ascii="Arial" w:hAnsi="Arial" w:cs="Arial"/>
          <w:sz w:val="24"/>
          <w:szCs w:val="24"/>
        </w:rPr>
        <w:t>χρήζουσες</w:t>
      </w:r>
      <w:proofErr w:type="spellEnd"/>
      <w:r w:rsidR="009A7C39" w:rsidRPr="002B49B3">
        <w:rPr>
          <w:rFonts w:ascii="Arial" w:hAnsi="Arial" w:cs="Arial"/>
          <w:sz w:val="24"/>
          <w:szCs w:val="24"/>
        </w:rPr>
        <w:t xml:space="preserve"> συμπλήρωση</w:t>
      </w:r>
      <w:r w:rsidR="003B75F3" w:rsidRPr="002B49B3">
        <w:rPr>
          <w:rFonts w:ascii="Arial" w:hAnsi="Arial" w:cs="Arial"/>
          <w:sz w:val="24"/>
          <w:szCs w:val="24"/>
        </w:rPr>
        <w:t xml:space="preserve"> αυτεπάγγελτη προανάκριση κατά το άρθρ. 245§2 </w:t>
      </w:r>
      <w:proofErr w:type="spellStart"/>
      <w:r w:rsidR="003B75F3" w:rsidRPr="002B49B3">
        <w:rPr>
          <w:rFonts w:ascii="Arial" w:hAnsi="Arial" w:cs="Arial"/>
          <w:sz w:val="24"/>
          <w:szCs w:val="24"/>
        </w:rPr>
        <w:t>ν.ΚΠΔ</w:t>
      </w:r>
      <w:proofErr w:type="spellEnd"/>
      <w:r w:rsidR="009A7C39" w:rsidRPr="002B49B3">
        <w:rPr>
          <w:rFonts w:ascii="Arial" w:hAnsi="Arial" w:cs="Arial"/>
          <w:sz w:val="24"/>
          <w:szCs w:val="24"/>
        </w:rPr>
        <w:t xml:space="preserve"> ή ένορκη διοικητική εξέταση</w:t>
      </w:r>
      <w:r w:rsidR="00773845" w:rsidRPr="002B49B3">
        <w:rPr>
          <w:rFonts w:ascii="Arial" w:hAnsi="Arial" w:cs="Arial"/>
          <w:sz w:val="24"/>
          <w:szCs w:val="24"/>
        </w:rPr>
        <w:t xml:space="preserve"> (Ε.Δ.Ε)</w:t>
      </w:r>
      <w:r w:rsidR="009A7C39" w:rsidRPr="002B49B3">
        <w:rPr>
          <w:rFonts w:ascii="Arial" w:hAnsi="Arial" w:cs="Arial"/>
          <w:sz w:val="24"/>
          <w:szCs w:val="24"/>
        </w:rPr>
        <w:t xml:space="preserve"> ή υπάρχει πόρισμα ή έκθεση ελέγχου των οργάνων ελέγχου της Εθνικής Αρχής Διαφάνειας</w:t>
      </w:r>
      <w:r w:rsidR="00773845" w:rsidRPr="002B49B3">
        <w:rPr>
          <w:rFonts w:ascii="Arial" w:hAnsi="Arial" w:cs="Arial"/>
          <w:sz w:val="24"/>
          <w:szCs w:val="24"/>
        </w:rPr>
        <w:t xml:space="preserve"> (Ε.Α.Δ)</w:t>
      </w:r>
      <w:r w:rsidR="009A7C39" w:rsidRPr="002B49B3">
        <w:rPr>
          <w:rFonts w:ascii="Arial" w:hAnsi="Arial" w:cs="Arial"/>
          <w:sz w:val="24"/>
          <w:szCs w:val="24"/>
        </w:rPr>
        <w:t xml:space="preserve"> ή άλλων ελεγκτικών αρχών για τις ίδιες </w:t>
      </w:r>
      <w:r w:rsidR="009A7C39" w:rsidRPr="002B49B3">
        <w:rPr>
          <w:rFonts w:ascii="Arial" w:hAnsi="Arial" w:cs="Arial"/>
          <w:sz w:val="24"/>
          <w:szCs w:val="24"/>
        </w:rPr>
        <w:lastRenderedPageBreak/>
        <w:t>υπό διερεύνηση πράξεις</w:t>
      </w:r>
      <w:r w:rsidR="00105DE2">
        <w:rPr>
          <w:rFonts w:ascii="Arial" w:hAnsi="Arial" w:cs="Arial"/>
          <w:sz w:val="24"/>
          <w:szCs w:val="24"/>
        </w:rPr>
        <w:t>, διότι οι διαδικασίες αυτές θεωρούνται εκ του νόμου ισοδύναμες με την προκαταρκτική εξέταση</w:t>
      </w:r>
      <w:r w:rsidR="00A67C43" w:rsidRPr="002B49B3">
        <w:rPr>
          <w:rFonts w:ascii="Arial" w:hAnsi="Arial" w:cs="Arial"/>
          <w:sz w:val="24"/>
          <w:szCs w:val="24"/>
        </w:rPr>
        <w:t xml:space="preserve">. Βεβαίως όταν η καταγγελία είναι ανεπίδεκτη δικαστικής εκτίμησης ή νομικά αστήρικτη ή προφανώς κατ’ ουσία αβάσιμη, ο εισαγγελέας την αρχειοθετεί ή κατά περίπτωση - επί εγκλήσεως - εκδίδει διάταξη (βλ. άρθρ. 30, 31, 43, 51, 52 </w:t>
      </w:r>
      <w:proofErr w:type="spellStart"/>
      <w:r w:rsidR="00A67C43" w:rsidRPr="002B49B3">
        <w:rPr>
          <w:rFonts w:ascii="Arial" w:hAnsi="Arial" w:cs="Arial"/>
          <w:sz w:val="24"/>
          <w:szCs w:val="24"/>
        </w:rPr>
        <w:t>ν.ΚΠΔ</w:t>
      </w:r>
      <w:proofErr w:type="spellEnd"/>
      <w:r w:rsidR="00A67C43" w:rsidRPr="002B49B3">
        <w:rPr>
          <w:rFonts w:ascii="Arial" w:hAnsi="Arial" w:cs="Arial"/>
          <w:sz w:val="24"/>
          <w:szCs w:val="24"/>
        </w:rPr>
        <w:t xml:space="preserve"> όπως ισχύουν).</w:t>
      </w:r>
    </w:p>
    <w:p w14:paraId="5C27DFBD" w14:textId="258A27EE" w:rsidR="00043F42" w:rsidRPr="002B49B3" w:rsidRDefault="00D03370" w:rsidP="00AC4E65">
      <w:pPr>
        <w:spacing w:line="360" w:lineRule="auto"/>
        <w:contextualSpacing/>
        <w:jc w:val="both"/>
        <w:rPr>
          <w:rFonts w:ascii="Arial" w:hAnsi="Arial" w:cs="Arial"/>
          <w:sz w:val="24"/>
          <w:szCs w:val="24"/>
        </w:rPr>
      </w:pPr>
      <w:r w:rsidRPr="002B49B3">
        <w:rPr>
          <w:rFonts w:ascii="Arial" w:hAnsi="Arial" w:cs="Arial"/>
          <w:sz w:val="24"/>
          <w:szCs w:val="24"/>
        </w:rPr>
        <w:tab/>
      </w:r>
      <w:r w:rsidRPr="002B49B3">
        <w:rPr>
          <w:rFonts w:ascii="Arial" w:hAnsi="Arial" w:cs="Arial"/>
          <w:b/>
          <w:bCs/>
          <w:sz w:val="24"/>
          <w:szCs w:val="24"/>
        </w:rPr>
        <w:t xml:space="preserve">2. </w:t>
      </w:r>
      <w:r w:rsidRPr="002B49B3">
        <w:rPr>
          <w:rFonts w:ascii="Arial" w:hAnsi="Arial" w:cs="Arial"/>
          <w:sz w:val="24"/>
          <w:szCs w:val="24"/>
        </w:rPr>
        <w:t xml:space="preserve">Η ανωτέρω προκαταρκτική εξέταση ενεργείται σύμφωνα με τα άρθρ. 240, 241 και 245§ 1 </w:t>
      </w:r>
      <w:proofErr w:type="spellStart"/>
      <w:r w:rsidRPr="002B49B3">
        <w:rPr>
          <w:rFonts w:ascii="Arial" w:hAnsi="Arial" w:cs="Arial"/>
          <w:sz w:val="24"/>
          <w:szCs w:val="24"/>
        </w:rPr>
        <w:t>εδ</w:t>
      </w:r>
      <w:proofErr w:type="spellEnd"/>
      <w:r w:rsidRPr="002B49B3">
        <w:rPr>
          <w:rFonts w:ascii="Arial" w:hAnsi="Arial" w:cs="Arial"/>
          <w:sz w:val="24"/>
          <w:szCs w:val="24"/>
        </w:rPr>
        <w:t xml:space="preserve">. δ΄ έως ζ΄ </w:t>
      </w:r>
      <w:proofErr w:type="spellStart"/>
      <w:r w:rsidRPr="002B49B3">
        <w:rPr>
          <w:rFonts w:ascii="Arial" w:hAnsi="Arial" w:cs="Arial"/>
          <w:sz w:val="24"/>
          <w:szCs w:val="24"/>
        </w:rPr>
        <w:t>ν.ΚΠΔ</w:t>
      </w:r>
      <w:proofErr w:type="spellEnd"/>
      <w:r w:rsidR="00BF324F" w:rsidRPr="002B49B3">
        <w:rPr>
          <w:rFonts w:ascii="Arial" w:hAnsi="Arial" w:cs="Arial"/>
          <w:sz w:val="24"/>
          <w:szCs w:val="24"/>
        </w:rPr>
        <w:t>,</w:t>
      </w:r>
      <w:r w:rsidRPr="002B49B3">
        <w:rPr>
          <w:rFonts w:ascii="Arial" w:hAnsi="Arial" w:cs="Arial"/>
          <w:sz w:val="24"/>
          <w:szCs w:val="24"/>
        </w:rPr>
        <w:t xml:space="preserve"> προκειμένου να συλλεγούν τα αναγκαία αποδεικτικά στοιχεία για να αποφασισθεί αν πρέπει ή όχι να κινηθεί ποινική δίωξη. Έτσι προς τούτο κατά την προκαταρκτική μπορούν να χρησιμοποιηθούν όλα τα αναφερόμενα στο άρθρ. 178 </w:t>
      </w:r>
      <w:proofErr w:type="spellStart"/>
      <w:r w:rsidRPr="002B49B3">
        <w:rPr>
          <w:rFonts w:ascii="Arial" w:hAnsi="Arial" w:cs="Arial"/>
          <w:sz w:val="24"/>
          <w:szCs w:val="24"/>
        </w:rPr>
        <w:t>ν.ΚΠΔ</w:t>
      </w:r>
      <w:proofErr w:type="spellEnd"/>
      <w:r w:rsidRPr="002B49B3">
        <w:rPr>
          <w:rFonts w:ascii="Arial" w:hAnsi="Arial" w:cs="Arial"/>
          <w:sz w:val="24"/>
          <w:szCs w:val="24"/>
        </w:rPr>
        <w:t xml:space="preserve"> αποδεικτικά μέσα</w:t>
      </w:r>
      <w:r w:rsidR="00663A3D" w:rsidRPr="002B49B3">
        <w:rPr>
          <w:rFonts w:ascii="Arial" w:hAnsi="Arial" w:cs="Arial"/>
          <w:sz w:val="24"/>
          <w:szCs w:val="24"/>
        </w:rPr>
        <w:t xml:space="preserve"> (ενδείξεις, αυτοψία, πραγματογνωμοσύνη, μάρτυρες, έγγραφα, ομολογία υπόπτου)</w:t>
      </w:r>
      <w:r w:rsidRPr="002B49B3">
        <w:rPr>
          <w:rFonts w:ascii="Arial" w:hAnsi="Arial" w:cs="Arial"/>
          <w:sz w:val="24"/>
          <w:szCs w:val="24"/>
        </w:rPr>
        <w:t xml:space="preserve"> και να διενεργηθούν </w:t>
      </w:r>
      <w:r w:rsidR="009C0A27" w:rsidRPr="002B49B3">
        <w:rPr>
          <w:rFonts w:ascii="Arial" w:hAnsi="Arial" w:cs="Arial"/>
          <w:sz w:val="24"/>
          <w:szCs w:val="24"/>
        </w:rPr>
        <w:t>όλες οι ανακριτικές πράξεις των άρθρων 253</w:t>
      </w:r>
      <w:r w:rsidR="00663A3D" w:rsidRPr="002B49B3">
        <w:rPr>
          <w:rFonts w:ascii="Arial" w:hAnsi="Arial" w:cs="Arial"/>
          <w:sz w:val="24"/>
          <w:szCs w:val="24"/>
        </w:rPr>
        <w:t xml:space="preserve"> </w:t>
      </w:r>
      <w:proofErr w:type="spellStart"/>
      <w:r w:rsidR="00663A3D" w:rsidRPr="002B49B3">
        <w:rPr>
          <w:rFonts w:ascii="Arial" w:hAnsi="Arial" w:cs="Arial"/>
          <w:sz w:val="24"/>
          <w:szCs w:val="24"/>
        </w:rPr>
        <w:t>ν.ΚΠΔ</w:t>
      </w:r>
      <w:proofErr w:type="spellEnd"/>
      <w:r w:rsidR="00CF6046" w:rsidRPr="002B49B3">
        <w:rPr>
          <w:rFonts w:ascii="Arial" w:hAnsi="Arial" w:cs="Arial"/>
          <w:sz w:val="24"/>
          <w:szCs w:val="24"/>
        </w:rPr>
        <w:t xml:space="preserve"> (διενέργεια έρευνας)</w:t>
      </w:r>
      <w:r w:rsidR="009C0A27" w:rsidRPr="002B49B3">
        <w:rPr>
          <w:rFonts w:ascii="Arial" w:hAnsi="Arial" w:cs="Arial"/>
          <w:sz w:val="24"/>
          <w:szCs w:val="24"/>
        </w:rPr>
        <w:t>, 256</w:t>
      </w:r>
      <w:r w:rsidR="00663A3D" w:rsidRPr="002B49B3">
        <w:rPr>
          <w:rFonts w:ascii="Arial" w:hAnsi="Arial" w:cs="Arial"/>
          <w:sz w:val="24"/>
          <w:szCs w:val="24"/>
        </w:rPr>
        <w:t xml:space="preserve"> </w:t>
      </w:r>
      <w:proofErr w:type="spellStart"/>
      <w:r w:rsidR="00663A3D" w:rsidRPr="002B49B3">
        <w:rPr>
          <w:rFonts w:ascii="Arial" w:hAnsi="Arial" w:cs="Arial"/>
          <w:sz w:val="24"/>
          <w:szCs w:val="24"/>
        </w:rPr>
        <w:t>ν.ΚΠΔ</w:t>
      </w:r>
      <w:proofErr w:type="spellEnd"/>
      <w:r w:rsidR="00CF6046" w:rsidRPr="002B49B3">
        <w:rPr>
          <w:rFonts w:ascii="Arial" w:hAnsi="Arial" w:cs="Arial"/>
          <w:sz w:val="24"/>
          <w:szCs w:val="24"/>
        </w:rPr>
        <w:t xml:space="preserve"> (κατ’ </w:t>
      </w:r>
      <w:proofErr w:type="spellStart"/>
      <w:r w:rsidR="00CF6046" w:rsidRPr="002B49B3">
        <w:rPr>
          <w:rFonts w:ascii="Arial" w:hAnsi="Arial" w:cs="Arial"/>
          <w:sz w:val="24"/>
          <w:szCs w:val="24"/>
        </w:rPr>
        <w:t>οίκον</w:t>
      </w:r>
      <w:proofErr w:type="spellEnd"/>
      <w:r w:rsidR="00CF6046" w:rsidRPr="002B49B3">
        <w:rPr>
          <w:rFonts w:ascii="Arial" w:hAnsi="Arial" w:cs="Arial"/>
          <w:sz w:val="24"/>
          <w:szCs w:val="24"/>
        </w:rPr>
        <w:t xml:space="preserve"> έρευνα και νυχτερινή)</w:t>
      </w:r>
      <w:r w:rsidR="009C0A27" w:rsidRPr="002B49B3">
        <w:rPr>
          <w:rFonts w:ascii="Arial" w:hAnsi="Arial" w:cs="Arial"/>
          <w:sz w:val="24"/>
          <w:szCs w:val="24"/>
        </w:rPr>
        <w:t>, 257</w:t>
      </w:r>
      <w:r w:rsidR="00663A3D" w:rsidRPr="002B49B3">
        <w:rPr>
          <w:rFonts w:ascii="Arial" w:hAnsi="Arial" w:cs="Arial"/>
          <w:sz w:val="24"/>
          <w:szCs w:val="24"/>
        </w:rPr>
        <w:t>ν.ΚΠΔ</w:t>
      </w:r>
      <w:r w:rsidR="00CF6046" w:rsidRPr="002B49B3">
        <w:rPr>
          <w:rFonts w:ascii="Arial" w:hAnsi="Arial" w:cs="Arial"/>
          <w:sz w:val="24"/>
          <w:szCs w:val="24"/>
        </w:rPr>
        <w:t xml:space="preserve"> (σωματική έρευνα)</w:t>
      </w:r>
      <w:r w:rsidR="009C0A27" w:rsidRPr="002B49B3">
        <w:rPr>
          <w:rFonts w:ascii="Arial" w:hAnsi="Arial" w:cs="Arial"/>
          <w:sz w:val="24"/>
          <w:szCs w:val="24"/>
        </w:rPr>
        <w:t>, 259</w:t>
      </w:r>
      <w:r w:rsidR="00663A3D" w:rsidRPr="002B49B3">
        <w:rPr>
          <w:rFonts w:ascii="Arial" w:hAnsi="Arial" w:cs="Arial"/>
          <w:sz w:val="24"/>
          <w:szCs w:val="24"/>
        </w:rPr>
        <w:t xml:space="preserve"> </w:t>
      </w:r>
      <w:proofErr w:type="spellStart"/>
      <w:r w:rsidR="00663A3D" w:rsidRPr="002B49B3">
        <w:rPr>
          <w:rFonts w:ascii="Arial" w:hAnsi="Arial" w:cs="Arial"/>
          <w:sz w:val="24"/>
          <w:szCs w:val="24"/>
        </w:rPr>
        <w:t>ν.ΚΠΔ</w:t>
      </w:r>
      <w:proofErr w:type="spellEnd"/>
      <w:r w:rsidR="00CF6046" w:rsidRPr="002B49B3">
        <w:rPr>
          <w:rFonts w:ascii="Arial" w:hAnsi="Arial" w:cs="Arial"/>
          <w:sz w:val="24"/>
          <w:szCs w:val="24"/>
        </w:rPr>
        <w:t xml:space="preserve"> (μεσεγγύηση)</w:t>
      </w:r>
      <w:r w:rsidR="009C0A27" w:rsidRPr="002B49B3">
        <w:rPr>
          <w:rFonts w:ascii="Arial" w:hAnsi="Arial" w:cs="Arial"/>
          <w:sz w:val="24"/>
          <w:szCs w:val="24"/>
        </w:rPr>
        <w:t>, 260</w:t>
      </w:r>
      <w:r w:rsidR="00663A3D" w:rsidRPr="002B49B3">
        <w:rPr>
          <w:rFonts w:ascii="Arial" w:hAnsi="Arial" w:cs="Arial"/>
          <w:sz w:val="24"/>
          <w:szCs w:val="24"/>
        </w:rPr>
        <w:t xml:space="preserve"> </w:t>
      </w:r>
      <w:proofErr w:type="spellStart"/>
      <w:r w:rsidR="00663A3D" w:rsidRPr="002B49B3">
        <w:rPr>
          <w:rFonts w:ascii="Arial" w:hAnsi="Arial" w:cs="Arial"/>
          <w:sz w:val="24"/>
          <w:szCs w:val="24"/>
        </w:rPr>
        <w:t>ν.ΚΠΔ</w:t>
      </w:r>
      <w:proofErr w:type="spellEnd"/>
      <w:r w:rsidR="00CF6046" w:rsidRPr="002B49B3">
        <w:rPr>
          <w:rFonts w:ascii="Arial" w:hAnsi="Arial" w:cs="Arial"/>
          <w:sz w:val="24"/>
          <w:szCs w:val="24"/>
        </w:rPr>
        <w:t xml:space="preserve"> (κατάσχεση στις τράπεζες και σε άλλα ιδρύματα)</w:t>
      </w:r>
      <w:r w:rsidR="009C0A27" w:rsidRPr="002B49B3">
        <w:rPr>
          <w:rFonts w:ascii="Arial" w:hAnsi="Arial" w:cs="Arial"/>
          <w:sz w:val="24"/>
          <w:szCs w:val="24"/>
        </w:rPr>
        <w:t>, 264</w:t>
      </w:r>
      <w:r w:rsidR="00663A3D" w:rsidRPr="002B49B3">
        <w:rPr>
          <w:rFonts w:ascii="Arial" w:hAnsi="Arial" w:cs="Arial"/>
          <w:sz w:val="24"/>
          <w:szCs w:val="24"/>
        </w:rPr>
        <w:t xml:space="preserve"> </w:t>
      </w:r>
      <w:proofErr w:type="spellStart"/>
      <w:r w:rsidR="00663A3D" w:rsidRPr="002B49B3">
        <w:rPr>
          <w:rFonts w:ascii="Arial" w:hAnsi="Arial" w:cs="Arial"/>
          <w:sz w:val="24"/>
          <w:szCs w:val="24"/>
        </w:rPr>
        <w:t>ν.ΚΠΔ</w:t>
      </w:r>
      <w:proofErr w:type="spellEnd"/>
      <w:r w:rsidR="00CF6046" w:rsidRPr="002B49B3">
        <w:rPr>
          <w:rFonts w:ascii="Arial" w:hAnsi="Arial" w:cs="Arial"/>
          <w:sz w:val="24"/>
          <w:szCs w:val="24"/>
        </w:rPr>
        <w:t xml:space="preserve"> (κατάσχεση εγγράφων)</w:t>
      </w:r>
      <w:r w:rsidR="009C0A27" w:rsidRPr="002B49B3">
        <w:rPr>
          <w:rFonts w:ascii="Arial" w:hAnsi="Arial" w:cs="Arial"/>
          <w:sz w:val="24"/>
          <w:szCs w:val="24"/>
        </w:rPr>
        <w:t xml:space="preserve"> και 265</w:t>
      </w:r>
      <w:r w:rsidR="00663A3D" w:rsidRPr="002B49B3">
        <w:rPr>
          <w:rFonts w:ascii="Arial" w:hAnsi="Arial" w:cs="Arial"/>
          <w:sz w:val="24"/>
          <w:szCs w:val="24"/>
        </w:rPr>
        <w:t xml:space="preserve"> </w:t>
      </w:r>
      <w:proofErr w:type="spellStart"/>
      <w:r w:rsidR="00663A3D" w:rsidRPr="002B49B3">
        <w:rPr>
          <w:rFonts w:ascii="Arial" w:hAnsi="Arial" w:cs="Arial"/>
          <w:sz w:val="24"/>
          <w:szCs w:val="24"/>
        </w:rPr>
        <w:t>ν.ΚΠΔ</w:t>
      </w:r>
      <w:proofErr w:type="spellEnd"/>
      <w:r w:rsidR="00CF6046" w:rsidRPr="002B49B3">
        <w:rPr>
          <w:rFonts w:ascii="Arial" w:hAnsi="Arial" w:cs="Arial"/>
          <w:sz w:val="24"/>
          <w:szCs w:val="24"/>
        </w:rPr>
        <w:t xml:space="preserve"> (κατάσχεση ψηφιακών δεδομένων),</w:t>
      </w:r>
      <w:r w:rsidR="009C0A27" w:rsidRPr="002B49B3">
        <w:rPr>
          <w:rFonts w:ascii="Arial" w:hAnsi="Arial" w:cs="Arial"/>
          <w:sz w:val="24"/>
          <w:szCs w:val="24"/>
        </w:rPr>
        <w:t xml:space="preserve"> καθώς και όσες προβλέπονται σε ειδικούς νόμους. Κατ’ εξαίρεση, αν ενεργείται προκαταρκτική εξέταση για τις πράξεις των άρθρ. 187 και 187Α του </w:t>
      </w:r>
      <w:proofErr w:type="spellStart"/>
      <w:r w:rsidR="009C0A27" w:rsidRPr="002B49B3">
        <w:rPr>
          <w:rFonts w:ascii="Arial" w:hAnsi="Arial" w:cs="Arial"/>
          <w:sz w:val="24"/>
          <w:szCs w:val="24"/>
        </w:rPr>
        <w:t>ν.ΠΚ</w:t>
      </w:r>
      <w:proofErr w:type="spellEnd"/>
      <w:r w:rsidR="009C0A27" w:rsidRPr="002B49B3">
        <w:rPr>
          <w:rFonts w:ascii="Arial" w:hAnsi="Arial" w:cs="Arial"/>
          <w:sz w:val="24"/>
          <w:szCs w:val="24"/>
        </w:rPr>
        <w:t xml:space="preserve">, είναι δυνατόν να διαταχθούν με την αιτιολογία του άρθρ. 254§3 </w:t>
      </w:r>
      <w:proofErr w:type="spellStart"/>
      <w:r w:rsidR="009C0A27" w:rsidRPr="002B49B3">
        <w:rPr>
          <w:rFonts w:ascii="Arial" w:hAnsi="Arial" w:cs="Arial"/>
          <w:sz w:val="24"/>
          <w:szCs w:val="24"/>
        </w:rPr>
        <w:t>εδ</w:t>
      </w:r>
      <w:proofErr w:type="spellEnd"/>
      <w:r w:rsidR="009C0A27" w:rsidRPr="002B49B3">
        <w:rPr>
          <w:rFonts w:ascii="Arial" w:hAnsi="Arial" w:cs="Arial"/>
          <w:sz w:val="24"/>
          <w:szCs w:val="24"/>
        </w:rPr>
        <w:t xml:space="preserve">. β΄ </w:t>
      </w:r>
      <w:proofErr w:type="spellStart"/>
      <w:r w:rsidR="009C0A27" w:rsidRPr="002B49B3">
        <w:rPr>
          <w:rFonts w:ascii="Arial" w:hAnsi="Arial" w:cs="Arial"/>
          <w:sz w:val="24"/>
          <w:szCs w:val="24"/>
        </w:rPr>
        <w:t>ν.ΚΠΔ</w:t>
      </w:r>
      <w:proofErr w:type="spellEnd"/>
      <w:r w:rsidR="009C0A27" w:rsidRPr="002B49B3">
        <w:rPr>
          <w:rFonts w:ascii="Arial" w:hAnsi="Arial" w:cs="Arial"/>
          <w:sz w:val="24"/>
          <w:szCs w:val="24"/>
        </w:rPr>
        <w:t xml:space="preserve"> και οι αναφερόμενες στην §1 του ίδιου άρθρου ειδικές ανακριτικές πράξεις</w:t>
      </w:r>
      <w:r w:rsidR="00CF6046" w:rsidRPr="002B49B3">
        <w:rPr>
          <w:rFonts w:ascii="Arial" w:hAnsi="Arial" w:cs="Arial"/>
          <w:sz w:val="24"/>
          <w:szCs w:val="24"/>
        </w:rPr>
        <w:t xml:space="preserve"> (δηλ. συγκεκαλυμμένη έρευνα, ανακριτική διείσδυση, ελεγχόμενη μεταφορά, άρση απορρήτου επικοινωνιών και καταγραφή δραστηριότητας)</w:t>
      </w:r>
      <w:r w:rsidR="009C0A27" w:rsidRPr="002B49B3">
        <w:rPr>
          <w:rFonts w:ascii="Arial" w:hAnsi="Arial" w:cs="Arial"/>
          <w:sz w:val="24"/>
          <w:szCs w:val="24"/>
        </w:rPr>
        <w:t>, μετά από έγγραφη παραγγελία του εισαγγελέα που ενεργεί κατά τα οριζόμ</w:t>
      </w:r>
      <w:r w:rsidR="00105DE2">
        <w:rPr>
          <w:rFonts w:ascii="Arial" w:hAnsi="Arial" w:cs="Arial"/>
          <w:sz w:val="24"/>
          <w:szCs w:val="24"/>
        </w:rPr>
        <w:t>ε</w:t>
      </w:r>
      <w:r w:rsidR="009C0A27" w:rsidRPr="002B49B3">
        <w:rPr>
          <w:rFonts w:ascii="Arial" w:hAnsi="Arial" w:cs="Arial"/>
          <w:sz w:val="24"/>
          <w:szCs w:val="24"/>
        </w:rPr>
        <w:t xml:space="preserve">να στο ίδιο άρθρο §3 </w:t>
      </w:r>
      <w:proofErr w:type="spellStart"/>
      <w:r w:rsidR="009C0A27" w:rsidRPr="002B49B3">
        <w:rPr>
          <w:rFonts w:ascii="Arial" w:hAnsi="Arial" w:cs="Arial"/>
          <w:sz w:val="24"/>
          <w:szCs w:val="24"/>
        </w:rPr>
        <w:t>εδ</w:t>
      </w:r>
      <w:proofErr w:type="spellEnd"/>
      <w:r w:rsidR="009C0A27" w:rsidRPr="002B49B3">
        <w:rPr>
          <w:rFonts w:ascii="Arial" w:hAnsi="Arial" w:cs="Arial"/>
          <w:sz w:val="24"/>
          <w:szCs w:val="24"/>
        </w:rPr>
        <w:t xml:space="preserve">. γ΄ έως </w:t>
      </w:r>
      <w:proofErr w:type="spellStart"/>
      <w:r w:rsidR="009C0A27" w:rsidRPr="002B49B3">
        <w:rPr>
          <w:rFonts w:ascii="Arial" w:hAnsi="Arial" w:cs="Arial"/>
          <w:sz w:val="24"/>
          <w:szCs w:val="24"/>
        </w:rPr>
        <w:t>στ</w:t>
      </w:r>
      <w:proofErr w:type="spellEnd"/>
      <w:r w:rsidR="009C0A27" w:rsidRPr="002B49B3">
        <w:rPr>
          <w:rFonts w:ascii="Arial" w:hAnsi="Arial" w:cs="Arial"/>
          <w:sz w:val="24"/>
          <w:szCs w:val="24"/>
        </w:rPr>
        <w:t>΄</w:t>
      </w:r>
      <w:r w:rsidR="00BF324F" w:rsidRPr="002B49B3">
        <w:rPr>
          <w:rFonts w:ascii="Arial" w:hAnsi="Arial" w:cs="Arial"/>
          <w:sz w:val="24"/>
          <w:szCs w:val="24"/>
        </w:rPr>
        <w:t xml:space="preserve"> (βλ.</w:t>
      </w:r>
      <w:r w:rsidR="00663A3D" w:rsidRPr="002B49B3">
        <w:rPr>
          <w:rFonts w:ascii="Arial" w:hAnsi="Arial" w:cs="Arial"/>
          <w:sz w:val="24"/>
          <w:szCs w:val="24"/>
        </w:rPr>
        <w:t xml:space="preserve"> το</w:t>
      </w:r>
      <w:r w:rsidR="00BF324F" w:rsidRPr="002B49B3">
        <w:rPr>
          <w:rFonts w:ascii="Arial" w:hAnsi="Arial" w:cs="Arial"/>
          <w:sz w:val="24"/>
          <w:szCs w:val="24"/>
        </w:rPr>
        <w:t xml:space="preserve"> άρθρ. 243§1 </w:t>
      </w:r>
      <w:proofErr w:type="spellStart"/>
      <w:r w:rsidR="00BF324F" w:rsidRPr="002B49B3">
        <w:rPr>
          <w:rFonts w:ascii="Arial" w:hAnsi="Arial" w:cs="Arial"/>
          <w:sz w:val="24"/>
          <w:szCs w:val="24"/>
        </w:rPr>
        <w:t>ν.ΚΠΔ</w:t>
      </w:r>
      <w:proofErr w:type="spellEnd"/>
      <w:r w:rsidR="00BF324F" w:rsidRPr="002B49B3">
        <w:rPr>
          <w:rFonts w:ascii="Arial" w:hAnsi="Arial" w:cs="Arial"/>
          <w:sz w:val="24"/>
          <w:szCs w:val="24"/>
        </w:rPr>
        <w:t>, όπως ισχύει).</w:t>
      </w:r>
      <w:r w:rsidR="00AC4E65" w:rsidRPr="002B49B3">
        <w:rPr>
          <w:rFonts w:ascii="Arial" w:hAnsi="Arial" w:cs="Arial"/>
          <w:sz w:val="24"/>
          <w:szCs w:val="24"/>
        </w:rPr>
        <w:t xml:space="preserve"> Σύμφωνα με την Αιτιολ. </w:t>
      </w:r>
      <w:proofErr w:type="spellStart"/>
      <w:r w:rsidR="00AC4E65" w:rsidRPr="002B49B3">
        <w:rPr>
          <w:rFonts w:ascii="Arial" w:hAnsi="Arial" w:cs="Arial"/>
          <w:sz w:val="24"/>
          <w:szCs w:val="24"/>
        </w:rPr>
        <w:t>Έκθ</w:t>
      </w:r>
      <w:proofErr w:type="spellEnd"/>
      <w:r w:rsidR="00AC4E65" w:rsidRPr="002B49B3">
        <w:rPr>
          <w:rFonts w:ascii="Arial" w:hAnsi="Arial" w:cs="Arial"/>
          <w:sz w:val="24"/>
          <w:szCs w:val="24"/>
        </w:rPr>
        <w:t xml:space="preserve">. </w:t>
      </w:r>
      <w:r w:rsidR="00351DEE">
        <w:rPr>
          <w:rFonts w:ascii="Arial" w:hAnsi="Arial" w:cs="Arial"/>
          <w:sz w:val="24"/>
          <w:szCs w:val="24"/>
        </w:rPr>
        <w:t>τ</w:t>
      </w:r>
      <w:r w:rsidR="00AC4E65" w:rsidRPr="002B49B3">
        <w:rPr>
          <w:rFonts w:ascii="Arial" w:hAnsi="Arial" w:cs="Arial"/>
          <w:sz w:val="24"/>
          <w:szCs w:val="24"/>
        </w:rPr>
        <w:t xml:space="preserve">ου ν. 4620/2019, Κεφ. </w:t>
      </w:r>
      <w:r w:rsidR="00AC4E65" w:rsidRPr="002B49B3">
        <w:rPr>
          <w:rFonts w:ascii="Arial" w:hAnsi="Arial" w:cs="Arial"/>
          <w:sz w:val="24"/>
          <w:szCs w:val="24"/>
          <w:lang w:val="en-US"/>
        </w:rPr>
        <w:t>V</w:t>
      </w:r>
      <w:r w:rsidR="00AC4E65" w:rsidRPr="002B49B3">
        <w:rPr>
          <w:rFonts w:ascii="Arial" w:hAnsi="Arial" w:cs="Arial"/>
          <w:sz w:val="24"/>
          <w:szCs w:val="24"/>
        </w:rPr>
        <w:t xml:space="preserve">. </w:t>
      </w:r>
      <w:proofErr w:type="spellStart"/>
      <w:r w:rsidR="00AC4E65" w:rsidRPr="002B49B3">
        <w:rPr>
          <w:rFonts w:ascii="Arial" w:hAnsi="Arial" w:cs="Arial"/>
          <w:sz w:val="24"/>
          <w:szCs w:val="24"/>
        </w:rPr>
        <w:t>αρ</w:t>
      </w:r>
      <w:proofErr w:type="spellEnd"/>
      <w:r w:rsidR="00AC4E65" w:rsidRPr="002B49B3">
        <w:rPr>
          <w:rFonts w:ascii="Arial" w:hAnsi="Arial" w:cs="Arial"/>
          <w:sz w:val="24"/>
          <w:szCs w:val="24"/>
        </w:rPr>
        <w:t xml:space="preserve">. 2, σελ. 67, η επιτροπή προέκρινε τη διεύρυνση του πεδίου υποχρεωτικής εφαρμογής της προκαταρκτικής εξέτασης και στα πλημμελήματα αρμοδιότητας Τριμελούς Πλημμελειοδικείου (άρθρο 43 Σχ. ΚΠΔ), ενώ παράλληλα θέσπισε τόσο τη δυνατότητα διενέργειας όλων των μη στερητικών της προσωπικής ελευθερίας ανακριτικών πράξεων (λ.χ. ερευνών, κατασχέσεων, παρακολουθήσεων, άρσης απορρήτων, δεσμεύσεων) στο πλαίσιο της προκαταρκτικής εξέτασης, όσο και την αναγνώριση της διαδικαστικής θέσης του </w:t>
      </w:r>
      <w:proofErr w:type="spellStart"/>
      <w:r w:rsidR="00AC4E65" w:rsidRPr="002B49B3">
        <w:rPr>
          <w:rFonts w:ascii="Arial" w:hAnsi="Arial" w:cs="Arial"/>
          <w:sz w:val="24"/>
          <w:szCs w:val="24"/>
        </w:rPr>
        <w:t>υποστηρίζοντος</w:t>
      </w:r>
      <w:proofErr w:type="spellEnd"/>
      <w:r w:rsidR="00AC4E65" w:rsidRPr="002B49B3">
        <w:rPr>
          <w:rFonts w:ascii="Arial" w:hAnsi="Arial" w:cs="Arial"/>
          <w:sz w:val="24"/>
          <w:szCs w:val="24"/>
        </w:rPr>
        <w:t xml:space="preserve"> την κατηγορία στη διάρκεια της προκαταρκτικής εξέτασης (άρθρ. 107 Σχ. ΚΠΔ),</w:t>
      </w:r>
      <w:r w:rsidR="00105DE2">
        <w:rPr>
          <w:rFonts w:ascii="Arial" w:hAnsi="Arial" w:cs="Arial"/>
          <w:sz w:val="24"/>
          <w:szCs w:val="24"/>
        </w:rPr>
        <w:t xml:space="preserve"> καθώς επίσης</w:t>
      </w:r>
      <w:r w:rsidR="00AC4E65" w:rsidRPr="002B49B3">
        <w:rPr>
          <w:rFonts w:ascii="Arial" w:hAnsi="Arial" w:cs="Arial"/>
          <w:sz w:val="24"/>
          <w:szCs w:val="24"/>
        </w:rPr>
        <w:t xml:space="preserve"> την ενδυνάμωση </w:t>
      </w:r>
      <w:r w:rsidR="00AC4E65" w:rsidRPr="002B49B3">
        <w:rPr>
          <w:rFonts w:ascii="Arial" w:hAnsi="Arial" w:cs="Arial"/>
          <w:sz w:val="24"/>
          <w:szCs w:val="24"/>
        </w:rPr>
        <w:lastRenderedPageBreak/>
        <w:t>των δικαιωμάτων του υπόπτου</w:t>
      </w:r>
      <w:r w:rsidR="00CA0D37" w:rsidRPr="002B49B3">
        <w:rPr>
          <w:rFonts w:ascii="Arial" w:hAnsi="Arial" w:cs="Arial"/>
          <w:sz w:val="24"/>
          <w:szCs w:val="24"/>
        </w:rPr>
        <w:t xml:space="preserve"> σύμφωνα με το άρθρ. 244 </w:t>
      </w:r>
      <w:proofErr w:type="spellStart"/>
      <w:r w:rsidR="00CA0D37" w:rsidRPr="002B49B3">
        <w:rPr>
          <w:rFonts w:ascii="Arial" w:hAnsi="Arial" w:cs="Arial"/>
          <w:sz w:val="24"/>
          <w:szCs w:val="24"/>
        </w:rPr>
        <w:t>ν.ΚΠΔ</w:t>
      </w:r>
      <w:proofErr w:type="spellEnd"/>
      <w:r w:rsidR="005D4CD3" w:rsidRPr="005D4CD3">
        <w:rPr>
          <w:rFonts w:ascii="Arial" w:hAnsi="Arial" w:cs="Arial"/>
          <w:b/>
          <w:bCs/>
          <w:sz w:val="24"/>
          <w:szCs w:val="24"/>
        </w:rPr>
        <w:t xml:space="preserve"> </w:t>
      </w:r>
      <w:r w:rsidR="005D4CD3" w:rsidRPr="005D4CD3">
        <w:rPr>
          <w:rFonts w:ascii="Arial" w:hAnsi="Arial" w:cs="Arial"/>
          <w:sz w:val="24"/>
          <w:szCs w:val="24"/>
        </w:rPr>
        <w:t>(</w:t>
      </w:r>
      <w:r w:rsidR="005D4CD3">
        <w:rPr>
          <w:rFonts w:ascii="Arial" w:hAnsi="Arial" w:cs="Arial"/>
          <w:sz w:val="24"/>
          <w:szCs w:val="24"/>
        </w:rPr>
        <w:t xml:space="preserve">όπως το δικαίωμα να αντιπροσωπεύεται ή να </w:t>
      </w:r>
      <w:proofErr w:type="spellStart"/>
      <w:r w:rsidR="005D4CD3">
        <w:rPr>
          <w:rFonts w:ascii="Arial" w:hAnsi="Arial" w:cs="Arial"/>
          <w:sz w:val="24"/>
          <w:szCs w:val="24"/>
        </w:rPr>
        <w:t>συμπαρίσταται</w:t>
      </w:r>
      <w:proofErr w:type="spellEnd"/>
      <w:r w:rsidR="005D4CD3">
        <w:rPr>
          <w:rFonts w:ascii="Arial" w:hAnsi="Arial" w:cs="Arial"/>
          <w:sz w:val="24"/>
          <w:szCs w:val="24"/>
        </w:rPr>
        <w:t xml:space="preserve"> με συνήγορο κατ’ άρθρ. 89§1 </w:t>
      </w:r>
      <w:proofErr w:type="spellStart"/>
      <w:r w:rsidR="005D4CD3">
        <w:rPr>
          <w:rFonts w:ascii="Arial" w:hAnsi="Arial" w:cs="Arial"/>
          <w:sz w:val="24"/>
          <w:szCs w:val="24"/>
        </w:rPr>
        <w:t>ν.ΚΠΔ</w:t>
      </w:r>
      <w:proofErr w:type="spellEnd"/>
      <w:r w:rsidR="005D4CD3">
        <w:rPr>
          <w:rFonts w:ascii="Arial" w:hAnsi="Arial" w:cs="Arial"/>
          <w:sz w:val="24"/>
          <w:szCs w:val="24"/>
        </w:rPr>
        <w:t xml:space="preserve">, να ενημερώνεται για την κατηγορία κατ’ άρθρ. 100§1 </w:t>
      </w:r>
      <w:proofErr w:type="spellStart"/>
      <w:r w:rsidR="005D4CD3">
        <w:rPr>
          <w:rFonts w:ascii="Arial" w:hAnsi="Arial" w:cs="Arial"/>
          <w:sz w:val="24"/>
          <w:szCs w:val="24"/>
        </w:rPr>
        <w:t>εδ</w:t>
      </w:r>
      <w:proofErr w:type="spellEnd"/>
      <w:r w:rsidR="005D4CD3">
        <w:rPr>
          <w:rFonts w:ascii="Arial" w:hAnsi="Arial" w:cs="Arial"/>
          <w:sz w:val="24"/>
          <w:szCs w:val="24"/>
        </w:rPr>
        <w:t xml:space="preserve">. α΄ </w:t>
      </w:r>
      <w:proofErr w:type="spellStart"/>
      <w:r w:rsidR="005D4CD3">
        <w:rPr>
          <w:rFonts w:ascii="Arial" w:hAnsi="Arial" w:cs="Arial"/>
          <w:sz w:val="24"/>
          <w:szCs w:val="24"/>
        </w:rPr>
        <w:t>ν.ΚΠΔ</w:t>
      </w:r>
      <w:proofErr w:type="spellEnd"/>
      <w:r w:rsidR="005D4CD3">
        <w:rPr>
          <w:rFonts w:ascii="Arial" w:hAnsi="Arial" w:cs="Arial"/>
          <w:sz w:val="24"/>
          <w:szCs w:val="24"/>
        </w:rPr>
        <w:t xml:space="preserve">, να λάβει αντίγραφα της δικογραφίας κατ’ άρθρ. 100§1 </w:t>
      </w:r>
      <w:proofErr w:type="spellStart"/>
      <w:r w:rsidR="005D4CD3">
        <w:rPr>
          <w:rFonts w:ascii="Arial" w:hAnsi="Arial" w:cs="Arial"/>
          <w:sz w:val="24"/>
          <w:szCs w:val="24"/>
        </w:rPr>
        <w:t>εδ</w:t>
      </w:r>
      <w:proofErr w:type="spellEnd"/>
      <w:r w:rsidR="005D4CD3">
        <w:rPr>
          <w:rFonts w:ascii="Arial" w:hAnsi="Arial" w:cs="Arial"/>
          <w:sz w:val="24"/>
          <w:szCs w:val="24"/>
        </w:rPr>
        <w:t xml:space="preserve">. γ΄ </w:t>
      </w:r>
      <w:proofErr w:type="spellStart"/>
      <w:r w:rsidR="005D4CD3">
        <w:rPr>
          <w:rFonts w:ascii="Arial" w:hAnsi="Arial" w:cs="Arial"/>
          <w:sz w:val="24"/>
          <w:szCs w:val="24"/>
        </w:rPr>
        <w:t>ν.ΚΠΔ</w:t>
      </w:r>
      <w:proofErr w:type="spellEnd"/>
      <w:r w:rsidR="005D4CD3">
        <w:rPr>
          <w:rFonts w:ascii="Arial" w:hAnsi="Arial" w:cs="Arial"/>
          <w:sz w:val="24"/>
          <w:szCs w:val="24"/>
        </w:rPr>
        <w:t xml:space="preserve">, να ζητήσει την διεξαγωγή αποδείξεων προς αντίκρουση της κατηγορίας κατ’ άρθρ. 102 </w:t>
      </w:r>
      <w:proofErr w:type="spellStart"/>
      <w:r w:rsidR="005D4CD3">
        <w:rPr>
          <w:rFonts w:ascii="Arial" w:hAnsi="Arial" w:cs="Arial"/>
          <w:sz w:val="24"/>
          <w:szCs w:val="24"/>
        </w:rPr>
        <w:t>ν.ΚΠΔ</w:t>
      </w:r>
      <w:proofErr w:type="spellEnd"/>
      <w:r w:rsidR="005D4CD3">
        <w:rPr>
          <w:rFonts w:ascii="Arial" w:hAnsi="Arial" w:cs="Arial"/>
          <w:sz w:val="24"/>
          <w:szCs w:val="24"/>
        </w:rPr>
        <w:t xml:space="preserve"> </w:t>
      </w:r>
      <w:proofErr w:type="spellStart"/>
      <w:r w:rsidR="005D4CD3">
        <w:rPr>
          <w:rFonts w:ascii="Arial" w:hAnsi="Arial" w:cs="Arial"/>
          <w:sz w:val="24"/>
          <w:szCs w:val="24"/>
        </w:rPr>
        <w:t>κλπ</w:t>
      </w:r>
      <w:proofErr w:type="spellEnd"/>
      <w:r w:rsidR="005D4CD3">
        <w:rPr>
          <w:rFonts w:ascii="Arial" w:hAnsi="Arial" w:cs="Arial"/>
          <w:sz w:val="24"/>
          <w:szCs w:val="24"/>
        </w:rPr>
        <w:t>)</w:t>
      </w:r>
      <w:r w:rsidR="00CA0D37" w:rsidRPr="002B49B3">
        <w:rPr>
          <w:rFonts w:ascii="Arial" w:hAnsi="Arial" w:cs="Arial"/>
          <w:sz w:val="24"/>
          <w:szCs w:val="24"/>
        </w:rPr>
        <w:t xml:space="preserve">. Ενόψει των </w:t>
      </w:r>
      <w:proofErr w:type="spellStart"/>
      <w:r w:rsidR="00CA0D37" w:rsidRPr="002B49B3">
        <w:rPr>
          <w:rFonts w:ascii="Arial" w:hAnsi="Arial" w:cs="Arial"/>
          <w:sz w:val="24"/>
          <w:szCs w:val="24"/>
        </w:rPr>
        <w:t>προεκτεθέντων</w:t>
      </w:r>
      <w:proofErr w:type="spellEnd"/>
      <w:r w:rsidR="00CA0D37" w:rsidRPr="002B49B3">
        <w:rPr>
          <w:rFonts w:ascii="Arial" w:hAnsi="Arial" w:cs="Arial"/>
          <w:sz w:val="24"/>
          <w:szCs w:val="24"/>
        </w:rPr>
        <w:t xml:space="preserve"> εύστοχα ο Ν. ΑΝΔΡΟΥΛΑΚΗΣ (Θεμελιώδεις Έννοιες της Ποινικής Δίκης, 2007, §450, σελ. 288 και §463, σελ. 293) ομιλεί για </w:t>
      </w:r>
      <w:r w:rsidR="001F1422" w:rsidRPr="002B49B3">
        <w:rPr>
          <w:rFonts w:ascii="Arial" w:hAnsi="Arial" w:cs="Arial"/>
          <w:sz w:val="24"/>
          <w:szCs w:val="24"/>
        </w:rPr>
        <w:t>«</w:t>
      </w:r>
      <w:r w:rsidR="00CA0D37" w:rsidRPr="002B49B3">
        <w:rPr>
          <w:rFonts w:ascii="Arial" w:hAnsi="Arial" w:cs="Arial"/>
          <w:sz w:val="24"/>
          <w:szCs w:val="24"/>
        </w:rPr>
        <w:t>συνοπτική</w:t>
      </w:r>
      <w:r w:rsidR="001F1422" w:rsidRPr="002B49B3">
        <w:rPr>
          <w:rFonts w:ascii="Arial" w:hAnsi="Arial" w:cs="Arial"/>
          <w:sz w:val="24"/>
          <w:szCs w:val="24"/>
        </w:rPr>
        <w:t>»</w:t>
      </w:r>
      <w:r w:rsidR="00CA0D37" w:rsidRPr="002B49B3">
        <w:rPr>
          <w:rFonts w:ascii="Arial" w:hAnsi="Arial" w:cs="Arial"/>
          <w:sz w:val="24"/>
          <w:szCs w:val="24"/>
        </w:rPr>
        <w:t xml:space="preserve"> μεν (βλ. άρθρ. 243§2 </w:t>
      </w:r>
      <w:proofErr w:type="spellStart"/>
      <w:r w:rsidR="00CA0D37" w:rsidRPr="002B49B3">
        <w:rPr>
          <w:rFonts w:ascii="Arial" w:hAnsi="Arial" w:cs="Arial"/>
          <w:sz w:val="24"/>
          <w:szCs w:val="24"/>
        </w:rPr>
        <w:t>ν.ΚΠΔ</w:t>
      </w:r>
      <w:proofErr w:type="spellEnd"/>
      <w:r w:rsidR="00CA0D37" w:rsidRPr="002B49B3">
        <w:rPr>
          <w:rFonts w:ascii="Arial" w:hAnsi="Arial" w:cs="Arial"/>
          <w:sz w:val="24"/>
          <w:szCs w:val="24"/>
        </w:rPr>
        <w:t xml:space="preserve">), πλην όμως ολόπλευρη διερεύνηση της υπόθεσης </w:t>
      </w:r>
      <w:r w:rsidR="008D582A" w:rsidRPr="002B49B3">
        <w:rPr>
          <w:rFonts w:ascii="Arial" w:hAnsi="Arial" w:cs="Arial"/>
          <w:sz w:val="24"/>
          <w:szCs w:val="24"/>
        </w:rPr>
        <w:t>κατά την διενέργεια της προκαταρκτικής εξέτασης</w:t>
      </w:r>
      <w:r w:rsidR="00BF54F5" w:rsidRPr="002B49B3">
        <w:rPr>
          <w:rFonts w:ascii="Arial" w:hAnsi="Arial" w:cs="Arial"/>
          <w:sz w:val="24"/>
          <w:szCs w:val="24"/>
        </w:rPr>
        <w:t>.</w:t>
      </w:r>
      <w:r w:rsidR="008D582A" w:rsidRPr="002B49B3">
        <w:rPr>
          <w:rFonts w:ascii="Arial" w:hAnsi="Arial" w:cs="Arial"/>
          <w:sz w:val="24"/>
          <w:szCs w:val="24"/>
        </w:rPr>
        <w:t xml:space="preserve"> </w:t>
      </w:r>
      <w:r w:rsidR="00BF54F5" w:rsidRPr="002B49B3">
        <w:rPr>
          <w:rFonts w:ascii="Arial" w:hAnsi="Arial" w:cs="Arial"/>
          <w:sz w:val="24"/>
          <w:szCs w:val="24"/>
        </w:rPr>
        <w:t>Μ</w:t>
      </w:r>
      <w:r w:rsidR="008D582A" w:rsidRPr="002B49B3">
        <w:rPr>
          <w:rFonts w:ascii="Arial" w:hAnsi="Arial" w:cs="Arial"/>
          <w:sz w:val="24"/>
          <w:szCs w:val="24"/>
        </w:rPr>
        <w:t xml:space="preserve">ετά το πέρας της </w:t>
      </w:r>
      <w:r w:rsidR="00BF54F5" w:rsidRPr="002B49B3">
        <w:rPr>
          <w:rFonts w:ascii="Arial" w:hAnsi="Arial" w:cs="Arial"/>
          <w:sz w:val="24"/>
          <w:szCs w:val="24"/>
        </w:rPr>
        <w:t>τελευταίας</w:t>
      </w:r>
      <w:r w:rsidR="00773845" w:rsidRPr="002B49B3">
        <w:rPr>
          <w:rFonts w:ascii="Arial" w:hAnsi="Arial" w:cs="Arial"/>
          <w:sz w:val="24"/>
          <w:szCs w:val="24"/>
        </w:rPr>
        <w:t xml:space="preserve"> (όπως και μετά από μη </w:t>
      </w:r>
      <w:proofErr w:type="spellStart"/>
      <w:r w:rsidR="00773845" w:rsidRPr="002B49B3">
        <w:rPr>
          <w:rFonts w:ascii="Arial" w:hAnsi="Arial" w:cs="Arial"/>
          <w:sz w:val="24"/>
          <w:szCs w:val="24"/>
        </w:rPr>
        <w:t>χρήζουσες</w:t>
      </w:r>
      <w:proofErr w:type="spellEnd"/>
      <w:r w:rsidR="00773845" w:rsidRPr="002B49B3">
        <w:rPr>
          <w:rFonts w:ascii="Arial" w:hAnsi="Arial" w:cs="Arial"/>
          <w:sz w:val="24"/>
          <w:szCs w:val="24"/>
        </w:rPr>
        <w:t xml:space="preserve"> συμπλήρωση αυτεπάγγελτη προανάκριση ή Ε.Δ.Ε ή έκθεση ελεγκτικής κατά τα άνω αρχής)</w:t>
      </w:r>
      <w:r w:rsidR="008D582A" w:rsidRPr="002B49B3">
        <w:rPr>
          <w:rFonts w:ascii="Arial" w:hAnsi="Arial" w:cs="Arial"/>
          <w:sz w:val="24"/>
          <w:szCs w:val="24"/>
        </w:rPr>
        <w:t xml:space="preserve"> ο αρμόδιος εισαγγελέας θα κρίνει αν προκύπτουν ή όχι επαρκείς προς δίωξη ενδείξεις</w:t>
      </w:r>
      <w:r w:rsidR="00D66014" w:rsidRPr="002B49B3">
        <w:rPr>
          <w:rFonts w:ascii="Arial" w:hAnsi="Arial" w:cs="Arial"/>
          <w:sz w:val="24"/>
          <w:szCs w:val="24"/>
        </w:rPr>
        <w:t xml:space="preserve"> και</w:t>
      </w:r>
      <w:r w:rsidR="00773845" w:rsidRPr="002B49B3">
        <w:rPr>
          <w:rFonts w:ascii="Arial" w:hAnsi="Arial" w:cs="Arial"/>
          <w:sz w:val="24"/>
          <w:szCs w:val="24"/>
        </w:rPr>
        <w:t xml:space="preserve"> </w:t>
      </w:r>
      <w:r w:rsidR="00D66014" w:rsidRPr="002B49B3">
        <w:rPr>
          <w:rFonts w:ascii="Arial" w:hAnsi="Arial" w:cs="Arial"/>
          <w:sz w:val="24"/>
          <w:szCs w:val="24"/>
        </w:rPr>
        <w:t>ε</w:t>
      </w:r>
      <w:r w:rsidR="00773845" w:rsidRPr="002B49B3">
        <w:rPr>
          <w:rFonts w:ascii="Arial" w:hAnsi="Arial" w:cs="Arial"/>
          <w:sz w:val="24"/>
          <w:szCs w:val="24"/>
        </w:rPr>
        <w:t>άν δεν προκύπτουν τέτοιες θα αρχειοθετήσει την υπόθεση ή κατά περίπτωση – επί εγκλήσεως – θα εκδώσει διάταξη</w:t>
      </w:r>
      <w:r w:rsidR="00D66014" w:rsidRPr="002B49B3">
        <w:rPr>
          <w:rFonts w:ascii="Arial" w:hAnsi="Arial" w:cs="Arial"/>
          <w:sz w:val="24"/>
          <w:szCs w:val="24"/>
        </w:rPr>
        <w:t xml:space="preserve"> (βλ. άρθρ. 43§4, 51§3, 52 </w:t>
      </w:r>
      <w:proofErr w:type="spellStart"/>
      <w:r w:rsidR="00D66014" w:rsidRPr="002B49B3">
        <w:rPr>
          <w:rFonts w:ascii="Arial" w:hAnsi="Arial" w:cs="Arial"/>
          <w:sz w:val="24"/>
          <w:szCs w:val="24"/>
        </w:rPr>
        <w:t>ν.ΚΠΔ</w:t>
      </w:r>
      <w:proofErr w:type="spellEnd"/>
      <w:r w:rsidR="00D66014" w:rsidRPr="002B49B3">
        <w:rPr>
          <w:rFonts w:ascii="Arial" w:hAnsi="Arial" w:cs="Arial"/>
          <w:sz w:val="24"/>
          <w:szCs w:val="24"/>
        </w:rPr>
        <w:t xml:space="preserve">, όπως ισχύουν), ενώ εάν προκύπτουν επαρκείς ενδείξεις θα ασκήσει την δέουσα ποινική δίωξη (βλ. άρθρ. 43§1 και 51§4 </w:t>
      </w:r>
      <w:proofErr w:type="spellStart"/>
      <w:r w:rsidR="00D66014" w:rsidRPr="002B49B3">
        <w:rPr>
          <w:rFonts w:ascii="Arial" w:hAnsi="Arial" w:cs="Arial"/>
          <w:sz w:val="24"/>
          <w:szCs w:val="24"/>
        </w:rPr>
        <w:t>ν.ΚΠΔ</w:t>
      </w:r>
      <w:proofErr w:type="spellEnd"/>
      <w:r w:rsidR="00BF54F5" w:rsidRPr="002B49B3">
        <w:rPr>
          <w:rFonts w:ascii="Arial" w:hAnsi="Arial" w:cs="Arial"/>
          <w:sz w:val="24"/>
          <w:szCs w:val="24"/>
        </w:rPr>
        <w:t xml:space="preserve">, βλ. επίσης ειδικά το άρθρ. 43§2 </w:t>
      </w:r>
      <w:proofErr w:type="spellStart"/>
      <w:r w:rsidR="00BF54F5" w:rsidRPr="002B49B3">
        <w:rPr>
          <w:rFonts w:ascii="Arial" w:hAnsi="Arial" w:cs="Arial"/>
          <w:sz w:val="24"/>
          <w:szCs w:val="24"/>
        </w:rPr>
        <w:t>ν.ΚΠΔ</w:t>
      </w:r>
      <w:proofErr w:type="spellEnd"/>
      <w:r w:rsidR="00BF54F5" w:rsidRPr="002B49B3">
        <w:rPr>
          <w:rFonts w:ascii="Arial" w:hAnsi="Arial" w:cs="Arial"/>
          <w:sz w:val="24"/>
          <w:szCs w:val="24"/>
        </w:rPr>
        <w:t xml:space="preserve"> επί </w:t>
      </w:r>
      <w:proofErr w:type="spellStart"/>
      <w:r w:rsidR="00BF54F5" w:rsidRPr="002B49B3">
        <w:rPr>
          <w:rFonts w:ascii="Arial" w:hAnsi="Arial" w:cs="Arial"/>
          <w:sz w:val="24"/>
          <w:szCs w:val="24"/>
        </w:rPr>
        <w:t>διερευνηθέντος</w:t>
      </w:r>
      <w:proofErr w:type="spellEnd"/>
      <w:r w:rsidR="00BF54F5" w:rsidRPr="002B49B3">
        <w:rPr>
          <w:rFonts w:ascii="Arial" w:hAnsi="Arial" w:cs="Arial"/>
          <w:sz w:val="24"/>
          <w:szCs w:val="24"/>
        </w:rPr>
        <w:t xml:space="preserve"> πλημμελήματος προσώπου ειδικής κατά το άρθρ. 110 </w:t>
      </w:r>
      <w:proofErr w:type="spellStart"/>
      <w:r w:rsidR="00BF54F5" w:rsidRPr="002B49B3">
        <w:rPr>
          <w:rFonts w:ascii="Arial" w:hAnsi="Arial" w:cs="Arial"/>
          <w:sz w:val="24"/>
          <w:szCs w:val="24"/>
        </w:rPr>
        <w:t>εδ</w:t>
      </w:r>
      <w:proofErr w:type="spellEnd"/>
      <w:r w:rsidR="00BF54F5" w:rsidRPr="002B49B3">
        <w:rPr>
          <w:rFonts w:ascii="Arial" w:hAnsi="Arial" w:cs="Arial"/>
          <w:sz w:val="24"/>
          <w:szCs w:val="24"/>
        </w:rPr>
        <w:t xml:space="preserve">. δ΄ </w:t>
      </w:r>
      <w:proofErr w:type="spellStart"/>
      <w:r w:rsidR="00BF54F5" w:rsidRPr="002B49B3">
        <w:rPr>
          <w:rFonts w:ascii="Arial" w:hAnsi="Arial" w:cs="Arial"/>
          <w:sz w:val="24"/>
          <w:szCs w:val="24"/>
        </w:rPr>
        <w:t>ν.ΚΠΔ</w:t>
      </w:r>
      <w:proofErr w:type="spellEnd"/>
      <w:r w:rsidR="00BF54F5" w:rsidRPr="002B49B3">
        <w:rPr>
          <w:rFonts w:ascii="Arial" w:hAnsi="Arial" w:cs="Arial"/>
          <w:sz w:val="24"/>
          <w:szCs w:val="24"/>
        </w:rPr>
        <w:t xml:space="preserve"> δωσιδικίας).</w:t>
      </w:r>
    </w:p>
    <w:p w14:paraId="576EFB1D" w14:textId="73C6653F" w:rsidR="00043E53" w:rsidRPr="005D4CD3" w:rsidRDefault="001F1422" w:rsidP="00AC4E65">
      <w:pPr>
        <w:spacing w:line="360" w:lineRule="auto"/>
        <w:contextualSpacing/>
        <w:jc w:val="both"/>
        <w:rPr>
          <w:rFonts w:ascii="Arial" w:hAnsi="Arial" w:cs="Arial"/>
          <w:sz w:val="24"/>
          <w:szCs w:val="24"/>
        </w:rPr>
      </w:pPr>
      <w:r w:rsidRPr="002B49B3">
        <w:rPr>
          <w:rFonts w:ascii="Arial" w:hAnsi="Arial" w:cs="Arial"/>
          <w:sz w:val="24"/>
          <w:szCs w:val="24"/>
        </w:rPr>
        <w:tab/>
        <w:t>Το ανωτέρω</w:t>
      </w:r>
      <w:r w:rsidR="00043E53" w:rsidRPr="002B49B3">
        <w:rPr>
          <w:rFonts w:ascii="Arial" w:hAnsi="Arial" w:cs="Arial"/>
          <w:sz w:val="24"/>
          <w:szCs w:val="24"/>
        </w:rPr>
        <w:t xml:space="preserve"> </w:t>
      </w:r>
      <w:r w:rsidR="00043E53" w:rsidRPr="002B49B3">
        <w:rPr>
          <w:rFonts w:ascii="Arial" w:hAnsi="Arial" w:cs="Arial"/>
          <w:sz w:val="24"/>
          <w:szCs w:val="24"/>
          <w:lang w:val="en-US"/>
        </w:rPr>
        <w:t>in</w:t>
      </w:r>
      <w:r w:rsidR="00043E53" w:rsidRPr="002B49B3">
        <w:rPr>
          <w:rFonts w:ascii="Arial" w:hAnsi="Arial" w:cs="Arial"/>
          <w:sz w:val="24"/>
          <w:szCs w:val="24"/>
        </w:rPr>
        <w:t xml:space="preserve"> </w:t>
      </w:r>
      <w:proofErr w:type="spellStart"/>
      <w:r w:rsidR="00043E53" w:rsidRPr="002B49B3">
        <w:rPr>
          <w:rFonts w:ascii="Arial" w:hAnsi="Arial" w:cs="Arial"/>
          <w:sz w:val="24"/>
          <w:szCs w:val="24"/>
          <w:lang w:val="en-US"/>
        </w:rPr>
        <w:t>abstracto</w:t>
      </w:r>
      <w:proofErr w:type="spellEnd"/>
      <w:r w:rsidRPr="002B49B3">
        <w:rPr>
          <w:rFonts w:ascii="Arial" w:hAnsi="Arial" w:cs="Arial"/>
          <w:sz w:val="24"/>
          <w:szCs w:val="24"/>
        </w:rPr>
        <w:t xml:space="preserve"> εύρος συλλογής του αποδεικτικού υλικού κατά την προκαταρκτική εξέταση μπορεί να προσδιορισθεί ευκρινέστερα </w:t>
      </w:r>
      <w:r w:rsidRPr="002B49B3">
        <w:rPr>
          <w:rFonts w:ascii="Arial" w:hAnsi="Arial" w:cs="Arial"/>
          <w:sz w:val="24"/>
          <w:szCs w:val="24"/>
          <w:lang w:val="en-US"/>
        </w:rPr>
        <w:t>in</w:t>
      </w:r>
      <w:r w:rsidRPr="002B49B3">
        <w:rPr>
          <w:rFonts w:ascii="Arial" w:hAnsi="Arial" w:cs="Arial"/>
          <w:sz w:val="24"/>
          <w:szCs w:val="24"/>
        </w:rPr>
        <w:t xml:space="preserve"> </w:t>
      </w:r>
      <w:proofErr w:type="spellStart"/>
      <w:r w:rsidRPr="002B49B3">
        <w:rPr>
          <w:rFonts w:ascii="Arial" w:hAnsi="Arial" w:cs="Arial"/>
          <w:sz w:val="24"/>
          <w:szCs w:val="24"/>
          <w:lang w:val="en-US"/>
        </w:rPr>
        <w:t>concreto</w:t>
      </w:r>
      <w:proofErr w:type="spellEnd"/>
      <w:r w:rsidRPr="002B49B3">
        <w:rPr>
          <w:rFonts w:ascii="Arial" w:hAnsi="Arial" w:cs="Arial"/>
          <w:sz w:val="24"/>
          <w:szCs w:val="24"/>
        </w:rPr>
        <w:t xml:space="preserve"> με οδηγό την </w:t>
      </w:r>
      <w:r w:rsidR="00CA4ECD">
        <w:rPr>
          <w:rFonts w:ascii="Arial" w:hAnsi="Arial" w:cs="Arial"/>
          <w:sz w:val="24"/>
          <w:szCs w:val="24"/>
        </w:rPr>
        <w:t xml:space="preserve">θεμελιώδη ή γενική </w:t>
      </w:r>
      <w:r w:rsidRPr="002B49B3">
        <w:rPr>
          <w:rFonts w:ascii="Arial" w:hAnsi="Arial" w:cs="Arial"/>
          <w:sz w:val="24"/>
          <w:szCs w:val="24"/>
        </w:rPr>
        <w:t xml:space="preserve">δικονομική αρχή του προσήκοντος βαθμού υπονοιών ή ισχύος των ενδείξεων, που απορρέει από το κατ’ άρθρ. 71 </w:t>
      </w:r>
      <w:proofErr w:type="spellStart"/>
      <w:r w:rsidRPr="002B49B3">
        <w:rPr>
          <w:rFonts w:ascii="Arial" w:hAnsi="Arial" w:cs="Arial"/>
          <w:sz w:val="24"/>
          <w:szCs w:val="24"/>
        </w:rPr>
        <w:t>ν.ΚΠΔ</w:t>
      </w:r>
      <w:proofErr w:type="spellEnd"/>
      <w:r w:rsidRPr="002B49B3">
        <w:rPr>
          <w:rFonts w:ascii="Arial" w:hAnsi="Arial" w:cs="Arial"/>
          <w:sz w:val="24"/>
          <w:szCs w:val="24"/>
        </w:rPr>
        <w:t xml:space="preserve"> τεκμήριο αθωότητας και συναρτάται άμεσα με την συνταγματική κατ’ άρθρ. </w:t>
      </w:r>
      <w:r w:rsidR="00FD2502" w:rsidRPr="002B49B3">
        <w:rPr>
          <w:rFonts w:ascii="Arial" w:hAnsi="Arial" w:cs="Arial"/>
          <w:sz w:val="24"/>
          <w:szCs w:val="24"/>
        </w:rPr>
        <w:t>25§1 του Συντάγματος</w:t>
      </w:r>
      <w:r w:rsidRPr="002B49B3">
        <w:rPr>
          <w:rFonts w:ascii="Arial" w:hAnsi="Arial" w:cs="Arial"/>
          <w:sz w:val="24"/>
          <w:szCs w:val="24"/>
        </w:rPr>
        <w:t xml:space="preserve"> αρχή της αναλογικότ</w:t>
      </w:r>
      <w:r w:rsidR="00FD2502" w:rsidRPr="002B49B3">
        <w:rPr>
          <w:rFonts w:ascii="Arial" w:hAnsi="Arial" w:cs="Arial"/>
          <w:sz w:val="24"/>
          <w:szCs w:val="24"/>
        </w:rPr>
        <w:t>η</w:t>
      </w:r>
      <w:r w:rsidRPr="002B49B3">
        <w:rPr>
          <w:rFonts w:ascii="Arial" w:hAnsi="Arial" w:cs="Arial"/>
          <w:sz w:val="24"/>
          <w:szCs w:val="24"/>
        </w:rPr>
        <w:t>τας</w:t>
      </w:r>
      <w:r w:rsidR="00FD2502" w:rsidRPr="002B49B3">
        <w:rPr>
          <w:rFonts w:ascii="Arial" w:hAnsi="Arial" w:cs="Arial"/>
          <w:sz w:val="24"/>
          <w:szCs w:val="24"/>
        </w:rPr>
        <w:t>. Σύμφωνα με αυτήν όσο περισσότερο δυσμενής καθίσταται η θέση του προσώπου (ή όσο βαρύτερο είναι το καταναγκαστικό μέτρο που λαμβάνεται εναντίον του</w:t>
      </w:r>
      <w:r w:rsidR="00797488" w:rsidRPr="002B49B3">
        <w:rPr>
          <w:rFonts w:ascii="Arial" w:hAnsi="Arial" w:cs="Arial"/>
          <w:sz w:val="24"/>
          <w:szCs w:val="24"/>
        </w:rPr>
        <w:t>)</w:t>
      </w:r>
      <w:r w:rsidR="00FD2502" w:rsidRPr="002B49B3">
        <w:rPr>
          <w:rFonts w:ascii="Arial" w:hAnsi="Arial" w:cs="Arial"/>
          <w:sz w:val="24"/>
          <w:szCs w:val="24"/>
        </w:rPr>
        <w:t>, τόσο περισσότερες υπόνοιες ή ενδείξεις θα πρέπει να έχουν συγκεντρωθεί σε βάρος του στην συγκεκριμένη περίπτωση. Έτσι για την</w:t>
      </w:r>
      <w:r w:rsidR="00CA4ECD">
        <w:rPr>
          <w:rFonts w:ascii="Arial" w:hAnsi="Arial" w:cs="Arial"/>
          <w:sz w:val="24"/>
          <w:szCs w:val="24"/>
        </w:rPr>
        <w:t xml:space="preserve"> άσκηση από τον εισαγγελέα</w:t>
      </w:r>
      <w:r w:rsidR="00FD2502" w:rsidRPr="002B49B3">
        <w:rPr>
          <w:rFonts w:ascii="Arial" w:hAnsi="Arial" w:cs="Arial"/>
          <w:sz w:val="24"/>
          <w:szCs w:val="24"/>
        </w:rPr>
        <w:t xml:space="preserve"> ποινική</w:t>
      </w:r>
      <w:r w:rsidR="00CA4ECD">
        <w:rPr>
          <w:rFonts w:ascii="Arial" w:hAnsi="Arial" w:cs="Arial"/>
          <w:sz w:val="24"/>
          <w:szCs w:val="24"/>
        </w:rPr>
        <w:t>ς</w:t>
      </w:r>
      <w:r w:rsidR="00FD2502" w:rsidRPr="002B49B3">
        <w:rPr>
          <w:rFonts w:ascii="Arial" w:hAnsi="Arial" w:cs="Arial"/>
          <w:sz w:val="24"/>
          <w:szCs w:val="24"/>
        </w:rPr>
        <w:t xml:space="preserve"> δίωξη</w:t>
      </w:r>
      <w:r w:rsidR="00CA4ECD">
        <w:rPr>
          <w:rFonts w:ascii="Arial" w:hAnsi="Arial" w:cs="Arial"/>
          <w:sz w:val="24"/>
          <w:szCs w:val="24"/>
        </w:rPr>
        <w:t>ς</w:t>
      </w:r>
      <w:r w:rsidR="00FD2502" w:rsidRPr="002B49B3">
        <w:rPr>
          <w:rFonts w:ascii="Arial" w:hAnsi="Arial" w:cs="Arial"/>
          <w:sz w:val="24"/>
          <w:szCs w:val="24"/>
        </w:rPr>
        <w:t xml:space="preserve"> εγκλήματος μικρής βαρύτητας </w:t>
      </w:r>
      <w:r w:rsidR="00797488" w:rsidRPr="002B49B3">
        <w:rPr>
          <w:rFonts w:ascii="Arial" w:hAnsi="Arial" w:cs="Arial"/>
          <w:sz w:val="24"/>
          <w:szCs w:val="24"/>
        </w:rPr>
        <w:t xml:space="preserve">αρκεί ένας πολύ μικρός βαθμός ενδείξεων, αφού είναι αρκετό να μην είναι «προφανώς αβάσιμη στην ουσία της» η μήνυση ή η έγκληση </w:t>
      </w:r>
      <w:proofErr w:type="spellStart"/>
      <w:r w:rsidR="00797488" w:rsidRPr="002B49B3">
        <w:rPr>
          <w:rFonts w:ascii="Arial" w:hAnsi="Arial" w:cs="Arial"/>
          <w:sz w:val="24"/>
          <w:szCs w:val="24"/>
        </w:rPr>
        <w:t>κλπ</w:t>
      </w:r>
      <w:proofErr w:type="spellEnd"/>
      <w:r w:rsidR="00797488" w:rsidRPr="002B49B3">
        <w:rPr>
          <w:rFonts w:ascii="Arial" w:hAnsi="Arial" w:cs="Arial"/>
          <w:sz w:val="24"/>
          <w:szCs w:val="24"/>
        </w:rPr>
        <w:t xml:space="preserve"> (</w:t>
      </w:r>
      <w:r w:rsidR="00CA4ECD">
        <w:rPr>
          <w:rFonts w:ascii="Arial" w:hAnsi="Arial" w:cs="Arial"/>
          <w:sz w:val="24"/>
          <w:szCs w:val="24"/>
        </w:rPr>
        <w:t xml:space="preserve">βλ. </w:t>
      </w:r>
      <w:r w:rsidR="00797488" w:rsidRPr="002B49B3">
        <w:rPr>
          <w:rFonts w:ascii="Arial" w:hAnsi="Arial" w:cs="Arial"/>
          <w:sz w:val="24"/>
          <w:szCs w:val="24"/>
        </w:rPr>
        <w:t xml:space="preserve">άρθρ. 43§§1 </w:t>
      </w:r>
      <w:proofErr w:type="spellStart"/>
      <w:r w:rsidR="00797488" w:rsidRPr="002B49B3">
        <w:rPr>
          <w:rFonts w:ascii="Arial" w:hAnsi="Arial" w:cs="Arial"/>
          <w:sz w:val="24"/>
          <w:szCs w:val="24"/>
        </w:rPr>
        <w:t>εδ</w:t>
      </w:r>
      <w:proofErr w:type="spellEnd"/>
      <w:r w:rsidR="00797488" w:rsidRPr="002B49B3">
        <w:rPr>
          <w:rFonts w:ascii="Arial" w:hAnsi="Arial" w:cs="Arial"/>
          <w:sz w:val="24"/>
          <w:szCs w:val="24"/>
        </w:rPr>
        <w:t>. α΄, 3 και 51§2</w:t>
      </w:r>
      <w:r w:rsidR="00991237" w:rsidRPr="002B49B3">
        <w:rPr>
          <w:rFonts w:ascii="Arial" w:hAnsi="Arial" w:cs="Arial"/>
          <w:sz w:val="24"/>
          <w:szCs w:val="24"/>
        </w:rPr>
        <w:t>)</w:t>
      </w:r>
      <w:r w:rsidR="00797488" w:rsidRPr="002B49B3">
        <w:rPr>
          <w:rFonts w:ascii="Arial" w:hAnsi="Arial" w:cs="Arial"/>
          <w:sz w:val="24"/>
          <w:szCs w:val="24"/>
        </w:rPr>
        <w:t>, όμως</w:t>
      </w:r>
      <w:r w:rsidR="00991237" w:rsidRPr="002B49B3">
        <w:rPr>
          <w:rFonts w:ascii="Arial" w:hAnsi="Arial" w:cs="Arial"/>
          <w:sz w:val="24"/>
          <w:szCs w:val="24"/>
        </w:rPr>
        <w:t xml:space="preserve"> αν πρόκειται για βαρύτερο έγκλημα (κακούργημα ή πλημμέλημα τιμωρούμενο με φυλάκιση τουλάχιστον τριών μηνών ή υπαγόμενο στην αρμοδιότητα του Τριμελούς </w:t>
      </w:r>
      <w:proofErr w:type="spellStart"/>
      <w:r w:rsidR="00991237" w:rsidRPr="002B49B3">
        <w:rPr>
          <w:rFonts w:ascii="Arial" w:hAnsi="Arial" w:cs="Arial"/>
          <w:sz w:val="24"/>
          <w:szCs w:val="24"/>
        </w:rPr>
        <w:t>Πλημ</w:t>
      </w:r>
      <w:proofErr w:type="spellEnd"/>
      <w:r w:rsidR="00991237" w:rsidRPr="002B49B3">
        <w:rPr>
          <w:rFonts w:ascii="Arial" w:hAnsi="Arial" w:cs="Arial"/>
          <w:sz w:val="24"/>
          <w:szCs w:val="24"/>
        </w:rPr>
        <w:t>/</w:t>
      </w:r>
      <w:proofErr w:type="spellStart"/>
      <w:r w:rsidR="00991237" w:rsidRPr="002B49B3">
        <w:rPr>
          <w:rFonts w:ascii="Arial" w:hAnsi="Arial" w:cs="Arial"/>
          <w:sz w:val="24"/>
          <w:szCs w:val="24"/>
        </w:rPr>
        <w:t>κείου</w:t>
      </w:r>
      <w:proofErr w:type="spellEnd"/>
      <w:r w:rsidR="00991237" w:rsidRPr="002B49B3">
        <w:rPr>
          <w:rFonts w:ascii="Arial" w:hAnsi="Arial" w:cs="Arial"/>
          <w:sz w:val="24"/>
          <w:szCs w:val="24"/>
        </w:rPr>
        <w:t xml:space="preserve"> ή του Μονομελούς Εφετείου κατ’ άρθρ. 110 </w:t>
      </w:r>
      <w:proofErr w:type="spellStart"/>
      <w:r w:rsidR="00991237" w:rsidRPr="002B49B3">
        <w:rPr>
          <w:rFonts w:ascii="Arial" w:hAnsi="Arial" w:cs="Arial"/>
          <w:sz w:val="24"/>
          <w:szCs w:val="24"/>
        </w:rPr>
        <w:t>εδ</w:t>
      </w:r>
      <w:proofErr w:type="spellEnd"/>
      <w:r w:rsidR="00991237" w:rsidRPr="002B49B3">
        <w:rPr>
          <w:rFonts w:ascii="Arial" w:hAnsi="Arial" w:cs="Arial"/>
          <w:sz w:val="24"/>
          <w:szCs w:val="24"/>
        </w:rPr>
        <w:t xml:space="preserve">. δ΄ </w:t>
      </w:r>
      <w:proofErr w:type="spellStart"/>
      <w:r w:rsidR="00991237" w:rsidRPr="002B49B3">
        <w:rPr>
          <w:rFonts w:ascii="Arial" w:hAnsi="Arial" w:cs="Arial"/>
          <w:sz w:val="24"/>
          <w:szCs w:val="24"/>
        </w:rPr>
        <w:t>ν.ΚΠΔ</w:t>
      </w:r>
      <w:proofErr w:type="spellEnd"/>
      <w:r w:rsidR="00991237" w:rsidRPr="002B49B3">
        <w:rPr>
          <w:rFonts w:ascii="Arial" w:hAnsi="Arial" w:cs="Arial"/>
          <w:sz w:val="24"/>
          <w:szCs w:val="24"/>
        </w:rPr>
        <w:t xml:space="preserve">), </w:t>
      </w:r>
      <w:r w:rsidR="00991237" w:rsidRPr="002B49B3">
        <w:rPr>
          <w:rFonts w:ascii="Arial" w:hAnsi="Arial" w:cs="Arial"/>
          <w:sz w:val="24"/>
          <w:szCs w:val="24"/>
        </w:rPr>
        <w:lastRenderedPageBreak/>
        <w:t xml:space="preserve">για την δίωξη απαιτούνται «επαρκείς ενδείξεις» διαπιστούμενες ιδίως από </w:t>
      </w:r>
      <w:proofErr w:type="spellStart"/>
      <w:r w:rsidR="00991237" w:rsidRPr="002B49B3">
        <w:rPr>
          <w:rFonts w:ascii="Arial" w:hAnsi="Arial" w:cs="Arial"/>
          <w:sz w:val="24"/>
          <w:szCs w:val="24"/>
        </w:rPr>
        <w:t>προηγηθείσα</w:t>
      </w:r>
      <w:proofErr w:type="spellEnd"/>
      <w:r w:rsidR="00991237" w:rsidRPr="002B49B3">
        <w:rPr>
          <w:rFonts w:ascii="Arial" w:hAnsi="Arial" w:cs="Arial"/>
          <w:sz w:val="24"/>
          <w:szCs w:val="24"/>
        </w:rPr>
        <w:t xml:space="preserve"> προκαταρκτική εξέταση</w:t>
      </w:r>
      <w:r w:rsidR="00947E2E" w:rsidRPr="002B49B3">
        <w:rPr>
          <w:rFonts w:ascii="Arial" w:hAnsi="Arial" w:cs="Arial"/>
          <w:sz w:val="24"/>
          <w:szCs w:val="24"/>
        </w:rPr>
        <w:t xml:space="preserve"> (άρθρ. 43§§1, 51§4 </w:t>
      </w:r>
      <w:proofErr w:type="spellStart"/>
      <w:r w:rsidR="00947E2E" w:rsidRPr="002B49B3">
        <w:rPr>
          <w:rFonts w:ascii="Arial" w:hAnsi="Arial" w:cs="Arial"/>
          <w:sz w:val="24"/>
          <w:szCs w:val="24"/>
        </w:rPr>
        <w:t>ν.ΚΠΔ</w:t>
      </w:r>
      <w:proofErr w:type="spellEnd"/>
      <w:r w:rsidR="00765BF6" w:rsidRPr="002B49B3">
        <w:rPr>
          <w:rFonts w:ascii="Arial" w:hAnsi="Arial" w:cs="Arial"/>
          <w:sz w:val="24"/>
          <w:szCs w:val="24"/>
        </w:rPr>
        <w:t>)</w:t>
      </w:r>
      <w:r w:rsidR="00947E2E" w:rsidRPr="002B49B3">
        <w:rPr>
          <w:rFonts w:ascii="Arial" w:hAnsi="Arial" w:cs="Arial"/>
          <w:sz w:val="24"/>
          <w:szCs w:val="24"/>
        </w:rPr>
        <w:t>, ενώ χρειάζονται ακόμα ισχυρότερες ενδείξεις</w:t>
      </w:r>
      <w:r w:rsidR="007B6291" w:rsidRPr="002B49B3">
        <w:rPr>
          <w:rFonts w:ascii="Arial" w:hAnsi="Arial" w:cs="Arial"/>
          <w:sz w:val="24"/>
          <w:szCs w:val="24"/>
        </w:rPr>
        <w:t xml:space="preserve"> για την παραπομπή στο ακροατήριο μέσω του Προέδρου Εφετών ή με βούλευμα   </w:t>
      </w:r>
      <w:r w:rsidR="00947E2E" w:rsidRPr="002B49B3">
        <w:rPr>
          <w:rFonts w:ascii="Arial" w:hAnsi="Arial" w:cs="Arial"/>
          <w:b/>
          <w:bCs/>
          <w:sz w:val="24"/>
          <w:szCs w:val="24"/>
        </w:rPr>
        <w:t>[</w:t>
      </w:r>
      <w:r w:rsidR="00947E2E" w:rsidRPr="002B49B3">
        <w:rPr>
          <w:rFonts w:ascii="Arial" w:hAnsi="Arial" w:cs="Arial"/>
          <w:sz w:val="24"/>
          <w:szCs w:val="24"/>
        </w:rPr>
        <w:t xml:space="preserve"> </w:t>
      </w:r>
      <w:r w:rsidR="00293E93" w:rsidRPr="002B49B3">
        <w:rPr>
          <w:rFonts w:ascii="Arial" w:hAnsi="Arial" w:cs="Arial"/>
          <w:sz w:val="24"/>
          <w:szCs w:val="24"/>
        </w:rPr>
        <w:t xml:space="preserve">«επαρκείς για παραπομπή» </w:t>
      </w:r>
      <w:r w:rsidR="00B14567">
        <w:rPr>
          <w:rFonts w:ascii="Arial" w:hAnsi="Arial" w:cs="Arial"/>
          <w:sz w:val="24"/>
          <w:szCs w:val="24"/>
        </w:rPr>
        <w:t xml:space="preserve">κατ’ </w:t>
      </w:r>
      <w:r w:rsidR="00293E93" w:rsidRPr="002B49B3">
        <w:rPr>
          <w:rFonts w:ascii="Arial" w:hAnsi="Arial" w:cs="Arial"/>
          <w:sz w:val="24"/>
          <w:szCs w:val="24"/>
        </w:rPr>
        <w:t>άρ</w:t>
      </w:r>
      <w:r w:rsidR="00B14567">
        <w:rPr>
          <w:rFonts w:ascii="Arial" w:hAnsi="Arial" w:cs="Arial"/>
          <w:sz w:val="24"/>
          <w:szCs w:val="24"/>
        </w:rPr>
        <w:t>θρ</w:t>
      </w:r>
      <w:r w:rsidR="00293E93" w:rsidRPr="002B49B3">
        <w:rPr>
          <w:rFonts w:ascii="Arial" w:hAnsi="Arial" w:cs="Arial"/>
          <w:sz w:val="24"/>
          <w:szCs w:val="24"/>
        </w:rPr>
        <w:t>. 309§1</w:t>
      </w:r>
      <w:r w:rsidR="007B6291" w:rsidRPr="002B49B3">
        <w:rPr>
          <w:rFonts w:ascii="Arial" w:hAnsi="Arial" w:cs="Arial"/>
          <w:sz w:val="24"/>
          <w:szCs w:val="24"/>
        </w:rPr>
        <w:t xml:space="preserve"> </w:t>
      </w:r>
      <w:proofErr w:type="spellStart"/>
      <w:r w:rsidR="007B6291" w:rsidRPr="002B49B3">
        <w:rPr>
          <w:rFonts w:ascii="Arial" w:hAnsi="Arial" w:cs="Arial"/>
          <w:sz w:val="24"/>
          <w:szCs w:val="24"/>
        </w:rPr>
        <w:t>ν.ΚΠΔ</w:t>
      </w:r>
      <w:proofErr w:type="spellEnd"/>
      <w:r w:rsidR="007B6291" w:rsidRPr="002B49B3">
        <w:rPr>
          <w:rFonts w:ascii="Arial" w:hAnsi="Arial" w:cs="Arial"/>
          <w:sz w:val="24"/>
          <w:szCs w:val="24"/>
        </w:rPr>
        <w:t xml:space="preserve">, όπως ισχύει, </w:t>
      </w:r>
      <w:r w:rsidR="00947E2E" w:rsidRPr="002B49B3">
        <w:rPr>
          <w:rFonts w:ascii="Arial" w:hAnsi="Arial" w:cs="Arial"/>
          <w:sz w:val="24"/>
          <w:szCs w:val="24"/>
        </w:rPr>
        <w:t xml:space="preserve">«σοβαρές για παραπομπή» </w:t>
      </w:r>
      <w:r w:rsidR="00B14567">
        <w:rPr>
          <w:rFonts w:ascii="Arial" w:hAnsi="Arial" w:cs="Arial"/>
          <w:sz w:val="24"/>
          <w:szCs w:val="24"/>
        </w:rPr>
        <w:t xml:space="preserve">κατ’ </w:t>
      </w:r>
      <w:r w:rsidR="00947E2E" w:rsidRPr="002B49B3">
        <w:rPr>
          <w:rFonts w:ascii="Arial" w:hAnsi="Arial" w:cs="Arial"/>
          <w:sz w:val="24"/>
          <w:szCs w:val="24"/>
        </w:rPr>
        <w:t>άρ</w:t>
      </w:r>
      <w:r w:rsidR="00B14567">
        <w:rPr>
          <w:rFonts w:ascii="Arial" w:hAnsi="Arial" w:cs="Arial"/>
          <w:sz w:val="24"/>
          <w:szCs w:val="24"/>
        </w:rPr>
        <w:t>θρ</w:t>
      </w:r>
      <w:r w:rsidR="00947E2E" w:rsidRPr="002B49B3">
        <w:rPr>
          <w:rFonts w:ascii="Arial" w:hAnsi="Arial" w:cs="Arial"/>
          <w:sz w:val="24"/>
          <w:szCs w:val="24"/>
        </w:rPr>
        <w:t>. 311</w:t>
      </w:r>
      <w:r w:rsidR="00293E93" w:rsidRPr="002B49B3">
        <w:rPr>
          <w:rFonts w:ascii="Arial" w:hAnsi="Arial" w:cs="Arial"/>
          <w:sz w:val="24"/>
          <w:szCs w:val="24"/>
        </w:rPr>
        <w:t>§1</w:t>
      </w:r>
      <w:r w:rsidR="00947E2E" w:rsidRPr="002B49B3">
        <w:rPr>
          <w:rFonts w:ascii="Arial" w:hAnsi="Arial" w:cs="Arial"/>
          <w:sz w:val="24"/>
          <w:szCs w:val="24"/>
        </w:rPr>
        <w:t xml:space="preserve"> </w:t>
      </w:r>
      <w:proofErr w:type="spellStart"/>
      <w:r w:rsidR="00947E2E" w:rsidRPr="002B49B3">
        <w:rPr>
          <w:rFonts w:ascii="Arial" w:hAnsi="Arial" w:cs="Arial"/>
          <w:sz w:val="24"/>
          <w:szCs w:val="24"/>
        </w:rPr>
        <w:t>ν.ΚΠΔ</w:t>
      </w:r>
      <w:proofErr w:type="spellEnd"/>
      <w:r w:rsidR="00947E2E" w:rsidRPr="002B49B3">
        <w:rPr>
          <w:rFonts w:ascii="Arial" w:hAnsi="Arial" w:cs="Arial"/>
          <w:sz w:val="24"/>
          <w:szCs w:val="24"/>
        </w:rPr>
        <w:t xml:space="preserve">, ή «επαρκείς για παραπομπή» </w:t>
      </w:r>
      <w:r w:rsidR="00B14567">
        <w:rPr>
          <w:rFonts w:ascii="Arial" w:hAnsi="Arial" w:cs="Arial"/>
          <w:sz w:val="24"/>
          <w:szCs w:val="24"/>
        </w:rPr>
        <w:t xml:space="preserve">κατ’ </w:t>
      </w:r>
      <w:r w:rsidR="00947E2E" w:rsidRPr="002B49B3">
        <w:rPr>
          <w:rFonts w:ascii="Arial" w:hAnsi="Arial" w:cs="Arial"/>
          <w:sz w:val="24"/>
          <w:szCs w:val="24"/>
        </w:rPr>
        <w:t>άρ</w:t>
      </w:r>
      <w:r w:rsidR="00B14567">
        <w:rPr>
          <w:rFonts w:ascii="Arial" w:hAnsi="Arial" w:cs="Arial"/>
          <w:sz w:val="24"/>
          <w:szCs w:val="24"/>
        </w:rPr>
        <w:t>θρ</w:t>
      </w:r>
      <w:r w:rsidR="00947E2E" w:rsidRPr="002B49B3">
        <w:rPr>
          <w:rFonts w:ascii="Arial" w:hAnsi="Arial" w:cs="Arial"/>
          <w:sz w:val="24"/>
          <w:szCs w:val="24"/>
        </w:rPr>
        <w:t>. 312</w:t>
      </w:r>
      <w:r w:rsidR="00293E93" w:rsidRPr="002B49B3">
        <w:rPr>
          <w:rFonts w:ascii="Arial" w:hAnsi="Arial" w:cs="Arial"/>
          <w:sz w:val="24"/>
          <w:szCs w:val="24"/>
        </w:rPr>
        <w:t>§1</w:t>
      </w:r>
      <w:r w:rsidR="00947E2E" w:rsidRPr="002B49B3">
        <w:rPr>
          <w:rFonts w:ascii="Arial" w:hAnsi="Arial" w:cs="Arial"/>
          <w:sz w:val="24"/>
          <w:szCs w:val="24"/>
        </w:rPr>
        <w:t xml:space="preserve"> </w:t>
      </w:r>
      <w:proofErr w:type="spellStart"/>
      <w:r w:rsidR="00947E2E" w:rsidRPr="002B49B3">
        <w:rPr>
          <w:rFonts w:ascii="Arial" w:hAnsi="Arial" w:cs="Arial"/>
          <w:sz w:val="24"/>
          <w:szCs w:val="24"/>
        </w:rPr>
        <w:t>ν.ΚΠΔ</w:t>
      </w:r>
      <w:proofErr w:type="spellEnd"/>
      <w:r w:rsidR="00947E2E" w:rsidRPr="002B49B3">
        <w:rPr>
          <w:rFonts w:ascii="Arial" w:hAnsi="Arial" w:cs="Arial"/>
          <w:sz w:val="24"/>
          <w:szCs w:val="24"/>
        </w:rPr>
        <w:t xml:space="preserve"> ή «επαρκείς </w:t>
      </w:r>
      <w:r w:rsidR="00293E93" w:rsidRPr="002B49B3">
        <w:rPr>
          <w:rFonts w:ascii="Arial" w:hAnsi="Arial" w:cs="Arial"/>
          <w:sz w:val="24"/>
          <w:szCs w:val="24"/>
        </w:rPr>
        <w:t>για</w:t>
      </w:r>
      <w:r w:rsidR="00947E2E" w:rsidRPr="002B49B3">
        <w:rPr>
          <w:rFonts w:ascii="Arial" w:hAnsi="Arial" w:cs="Arial"/>
          <w:sz w:val="24"/>
          <w:szCs w:val="24"/>
        </w:rPr>
        <w:t xml:space="preserve"> στήριξη της κατηγορίας» </w:t>
      </w:r>
      <w:r w:rsidR="00B14567">
        <w:rPr>
          <w:rFonts w:ascii="Arial" w:hAnsi="Arial" w:cs="Arial"/>
          <w:sz w:val="24"/>
          <w:szCs w:val="24"/>
        </w:rPr>
        <w:t xml:space="preserve">κατ’ </w:t>
      </w:r>
      <w:r w:rsidR="00947E2E" w:rsidRPr="002B49B3">
        <w:rPr>
          <w:rFonts w:ascii="Arial" w:hAnsi="Arial" w:cs="Arial"/>
          <w:sz w:val="24"/>
          <w:szCs w:val="24"/>
        </w:rPr>
        <w:t>άρ</w:t>
      </w:r>
      <w:r w:rsidR="00B14567">
        <w:rPr>
          <w:rFonts w:ascii="Arial" w:hAnsi="Arial" w:cs="Arial"/>
          <w:sz w:val="24"/>
          <w:szCs w:val="24"/>
        </w:rPr>
        <w:t>θρ</w:t>
      </w:r>
      <w:r w:rsidR="00947E2E" w:rsidRPr="002B49B3">
        <w:rPr>
          <w:rFonts w:ascii="Arial" w:hAnsi="Arial" w:cs="Arial"/>
          <w:sz w:val="24"/>
          <w:szCs w:val="24"/>
        </w:rPr>
        <w:t xml:space="preserve">. </w:t>
      </w:r>
      <w:r w:rsidR="00293E93" w:rsidRPr="002B49B3">
        <w:rPr>
          <w:rFonts w:ascii="Arial" w:hAnsi="Arial" w:cs="Arial"/>
          <w:sz w:val="24"/>
          <w:szCs w:val="24"/>
        </w:rPr>
        <w:t xml:space="preserve">313 και 319§3 </w:t>
      </w:r>
      <w:proofErr w:type="spellStart"/>
      <w:r w:rsidR="00293E93" w:rsidRPr="002B49B3">
        <w:rPr>
          <w:rFonts w:ascii="Arial" w:hAnsi="Arial" w:cs="Arial"/>
          <w:sz w:val="24"/>
          <w:szCs w:val="24"/>
        </w:rPr>
        <w:t>ν.ΚΠΔ</w:t>
      </w:r>
      <w:proofErr w:type="spellEnd"/>
      <w:r w:rsidR="00E9700C" w:rsidRPr="002B49B3">
        <w:rPr>
          <w:rFonts w:ascii="Arial" w:hAnsi="Arial" w:cs="Arial"/>
          <w:sz w:val="24"/>
          <w:szCs w:val="24"/>
        </w:rPr>
        <w:t xml:space="preserve">, </w:t>
      </w:r>
      <w:proofErr w:type="spellStart"/>
      <w:r w:rsidR="00E9700C" w:rsidRPr="002B49B3">
        <w:rPr>
          <w:rFonts w:ascii="Arial" w:hAnsi="Arial" w:cs="Arial"/>
          <w:sz w:val="24"/>
          <w:szCs w:val="24"/>
        </w:rPr>
        <w:t>τονιζομένου</w:t>
      </w:r>
      <w:proofErr w:type="spellEnd"/>
      <w:r w:rsidR="00E9700C" w:rsidRPr="002B49B3">
        <w:rPr>
          <w:rFonts w:ascii="Arial" w:hAnsi="Arial" w:cs="Arial"/>
          <w:sz w:val="24"/>
          <w:szCs w:val="24"/>
        </w:rPr>
        <w:t xml:space="preserve"> ότι όλοι</w:t>
      </w:r>
      <w:r w:rsidR="00765BF6" w:rsidRPr="002B49B3">
        <w:rPr>
          <w:rFonts w:ascii="Arial" w:hAnsi="Arial" w:cs="Arial"/>
          <w:sz w:val="24"/>
          <w:szCs w:val="24"/>
        </w:rPr>
        <w:t xml:space="preserve"> αυτοί</w:t>
      </w:r>
      <w:r w:rsidR="00E9700C" w:rsidRPr="002B49B3">
        <w:rPr>
          <w:rFonts w:ascii="Arial" w:hAnsi="Arial" w:cs="Arial"/>
          <w:sz w:val="24"/>
          <w:szCs w:val="24"/>
        </w:rPr>
        <w:t xml:space="preserve"> οι όροι είναι ταυτόσημοι μεταξύ τους, αλλά και με τον </w:t>
      </w:r>
      <w:proofErr w:type="spellStart"/>
      <w:r w:rsidR="00E9700C" w:rsidRPr="002B49B3">
        <w:rPr>
          <w:rFonts w:ascii="Arial" w:hAnsi="Arial" w:cs="Arial"/>
          <w:sz w:val="24"/>
          <w:szCs w:val="24"/>
        </w:rPr>
        <w:t>προϊσχύσαντα</w:t>
      </w:r>
      <w:proofErr w:type="spellEnd"/>
      <w:r w:rsidR="00E9700C" w:rsidRPr="002B49B3">
        <w:rPr>
          <w:rFonts w:ascii="Arial" w:hAnsi="Arial" w:cs="Arial"/>
          <w:sz w:val="24"/>
          <w:szCs w:val="24"/>
        </w:rPr>
        <w:t xml:space="preserve"> πιο εύστοχο «</w:t>
      </w:r>
      <w:proofErr w:type="spellStart"/>
      <w:r w:rsidR="00E9700C" w:rsidRPr="002B49B3">
        <w:rPr>
          <w:rFonts w:ascii="Arial" w:hAnsi="Arial" w:cs="Arial"/>
          <w:sz w:val="24"/>
          <w:szCs w:val="24"/>
        </w:rPr>
        <w:t>αποχρώσες</w:t>
      </w:r>
      <w:proofErr w:type="spellEnd"/>
      <w:r w:rsidR="00E9700C" w:rsidRPr="002B49B3">
        <w:rPr>
          <w:rFonts w:ascii="Arial" w:hAnsi="Arial" w:cs="Arial"/>
          <w:sz w:val="24"/>
          <w:szCs w:val="24"/>
        </w:rPr>
        <w:t xml:space="preserve"> ενδείξεις ενοχής»</w:t>
      </w:r>
      <w:r w:rsidR="007B6291" w:rsidRPr="002B49B3">
        <w:rPr>
          <w:rFonts w:ascii="Arial" w:hAnsi="Arial" w:cs="Arial"/>
          <w:sz w:val="24"/>
          <w:szCs w:val="24"/>
        </w:rPr>
        <w:t xml:space="preserve"> </w:t>
      </w:r>
      <w:r w:rsidR="007B6291" w:rsidRPr="002B49B3">
        <w:rPr>
          <w:rFonts w:ascii="Arial" w:hAnsi="Arial" w:cs="Arial"/>
          <w:b/>
          <w:bCs/>
          <w:sz w:val="24"/>
          <w:szCs w:val="24"/>
        </w:rPr>
        <w:t>]</w:t>
      </w:r>
      <w:r w:rsidR="00E9700C" w:rsidRPr="002B49B3">
        <w:rPr>
          <w:rFonts w:ascii="Arial" w:hAnsi="Arial" w:cs="Arial"/>
          <w:b/>
          <w:bCs/>
          <w:sz w:val="24"/>
          <w:szCs w:val="24"/>
        </w:rPr>
        <w:t xml:space="preserve">. </w:t>
      </w:r>
      <w:r w:rsidR="00E9700C" w:rsidRPr="002B49B3">
        <w:rPr>
          <w:rFonts w:ascii="Arial" w:hAnsi="Arial" w:cs="Arial"/>
          <w:sz w:val="24"/>
          <w:szCs w:val="24"/>
        </w:rPr>
        <w:t>Έτσι γίνεται φανερό ότι ο νομοθέτης κλιμακώνει την βαρύτητα των</w:t>
      </w:r>
      <w:r w:rsidR="00AA1DD7" w:rsidRPr="002B49B3">
        <w:rPr>
          <w:rFonts w:ascii="Arial" w:hAnsi="Arial" w:cs="Arial"/>
          <w:sz w:val="24"/>
          <w:szCs w:val="24"/>
        </w:rPr>
        <w:t xml:space="preserve"> υπονοιών ή</w:t>
      </w:r>
      <w:r w:rsidR="00E9700C" w:rsidRPr="002B49B3">
        <w:rPr>
          <w:rFonts w:ascii="Arial" w:hAnsi="Arial" w:cs="Arial"/>
          <w:sz w:val="24"/>
          <w:szCs w:val="24"/>
        </w:rPr>
        <w:t xml:space="preserve"> ενδείξεων</w:t>
      </w:r>
      <w:r w:rsidR="00AA1DD7" w:rsidRPr="002B49B3">
        <w:rPr>
          <w:rFonts w:ascii="Arial" w:hAnsi="Arial" w:cs="Arial"/>
          <w:sz w:val="24"/>
          <w:szCs w:val="24"/>
        </w:rPr>
        <w:t xml:space="preserve"> που προκύπτουν από το </w:t>
      </w:r>
      <w:proofErr w:type="spellStart"/>
      <w:r w:rsidR="00AA1DD7" w:rsidRPr="002B49B3">
        <w:rPr>
          <w:rFonts w:ascii="Arial" w:hAnsi="Arial" w:cs="Arial"/>
          <w:sz w:val="24"/>
          <w:szCs w:val="24"/>
        </w:rPr>
        <w:t>συγκεντρωθέν</w:t>
      </w:r>
      <w:proofErr w:type="spellEnd"/>
      <w:r w:rsidR="00AA1DD7" w:rsidRPr="002B49B3">
        <w:rPr>
          <w:rFonts w:ascii="Arial" w:hAnsi="Arial" w:cs="Arial"/>
          <w:sz w:val="24"/>
          <w:szCs w:val="24"/>
        </w:rPr>
        <w:t xml:space="preserve"> (σε κάθε δικονομικό στάδιο) αποδεικτικό υλικό, βάσει της αντίστοιχης βαρύτητας της δικονομικής κατάστασης στην οποία θα περιέλθει ο ύποπτος ή </w:t>
      </w:r>
      <w:proofErr w:type="spellStart"/>
      <w:r w:rsidR="00AA1DD7" w:rsidRPr="002B49B3">
        <w:rPr>
          <w:rFonts w:ascii="Arial" w:hAnsi="Arial" w:cs="Arial"/>
          <w:sz w:val="24"/>
          <w:szCs w:val="24"/>
        </w:rPr>
        <w:t>κατηγ</w:t>
      </w:r>
      <w:proofErr w:type="spellEnd"/>
      <w:r w:rsidR="00AA1DD7" w:rsidRPr="002B49B3">
        <w:rPr>
          <w:rFonts w:ascii="Arial" w:hAnsi="Arial" w:cs="Arial"/>
          <w:sz w:val="24"/>
          <w:szCs w:val="24"/>
        </w:rPr>
        <w:t>/</w:t>
      </w:r>
      <w:proofErr w:type="spellStart"/>
      <w:r w:rsidR="00AA1DD7" w:rsidRPr="002B49B3">
        <w:rPr>
          <w:rFonts w:ascii="Arial" w:hAnsi="Arial" w:cs="Arial"/>
          <w:sz w:val="24"/>
          <w:szCs w:val="24"/>
        </w:rPr>
        <w:t>νος</w:t>
      </w:r>
      <w:proofErr w:type="spellEnd"/>
      <w:r w:rsidR="00AA1DD7" w:rsidRPr="002B49B3">
        <w:rPr>
          <w:rFonts w:ascii="Arial" w:hAnsi="Arial" w:cs="Arial"/>
          <w:sz w:val="24"/>
          <w:szCs w:val="24"/>
        </w:rPr>
        <w:t xml:space="preserve">, προκειμένου να αποφασισθεί αν θα κινηθεί ποινική δίωξη, αν θα </w:t>
      </w:r>
      <w:proofErr w:type="spellStart"/>
      <w:r w:rsidR="00AA1DD7" w:rsidRPr="002B49B3">
        <w:rPr>
          <w:rFonts w:ascii="Arial" w:hAnsi="Arial" w:cs="Arial"/>
          <w:sz w:val="24"/>
          <w:szCs w:val="24"/>
        </w:rPr>
        <w:t>παρεπεμφθεί</w:t>
      </w:r>
      <w:proofErr w:type="spellEnd"/>
      <w:r w:rsidR="00AA1DD7" w:rsidRPr="002B49B3">
        <w:rPr>
          <w:rFonts w:ascii="Arial" w:hAnsi="Arial" w:cs="Arial"/>
          <w:sz w:val="24"/>
          <w:szCs w:val="24"/>
        </w:rPr>
        <w:t xml:space="preserve"> στο ακροατήριο </w:t>
      </w:r>
      <w:proofErr w:type="spellStart"/>
      <w:r w:rsidR="00AA1DD7" w:rsidRPr="002B49B3">
        <w:rPr>
          <w:rFonts w:ascii="Arial" w:hAnsi="Arial" w:cs="Arial"/>
          <w:sz w:val="24"/>
          <w:szCs w:val="24"/>
        </w:rPr>
        <w:t>κλπ</w:t>
      </w:r>
      <w:proofErr w:type="spellEnd"/>
      <w:r w:rsidR="00AA1DD7" w:rsidRPr="002B49B3">
        <w:rPr>
          <w:rFonts w:ascii="Arial" w:hAnsi="Arial" w:cs="Arial"/>
          <w:sz w:val="24"/>
          <w:szCs w:val="24"/>
        </w:rPr>
        <w:t xml:space="preserve"> (βλ. Ν. ΑΝΔΡΟΥΛΑΚΗΣ, </w:t>
      </w:r>
      <w:proofErr w:type="spellStart"/>
      <w:r w:rsidR="00AA1DD7" w:rsidRPr="002B49B3">
        <w:rPr>
          <w:rFonts w:ascii="Arial" w:hAnsi="Arial" w:cs="Arial"/>
          <w:sz w:val="24"/>
          <w:szCs w:val="24"/>
        </w:rPr>
        <w:t>ό.π</w:t>
      </w:r>
      <w:proofErr w:type="spellEnd"/>
      <w:r w:rsidR="00AA1DD7" w:rsidRPr="002B49B3">
        <w:rPr>
          <w:rFonts w:ascii="Arial" w:hAnsi="Arial" w:cs="Arial"/>
          <w:sz w:val="24"/>
          <w:szCs w:val="24"/>
        </w:rPr>
        <w:t xml:space="preserve">. §33, σελ. 20-21 – ΚΑΡΡΑΣ, </w:t>
      </w:r>
      <w:proofErr w:type="spellStart"/>
      <w:r w:rsidR="00AA1DD7" w:rsidRPr="002B49B3">
        <w:rPr>
          <w:rFonts w:ascii="Arial" w:hAnsi="Arial" w:cs="Arial"/>
          <w:sz w:val="24"/>
          <w:szCs w:val="24"/>
        </w:rPr>
        <w:t>ό.π</w:t>
      </w:r>
      <w:proofErr w:type="spellEnd"/>
      <w:r w:rsidR="00AA1DD7" w:rsidRPr="002B49B3">
        <w:rPr>
          <w:rFonts w:ascii="Arial" w:hAnsi="Arial" w:cs="Arial"/>
          <w:sz w:val="24"/>
          <w:szCs w:val="24"/>
        </w:rPr>
        <w:t xml:space="preserve">. </w:t>
      </w:r>
      <w:r w:rsidR="00765BF6" w:rsidRPr="002B49B3">
        <w:rPr>
          <w:rFonts w:ascii="Arial" w:hAnsi="Arial" w:cs="Arial"/>
          <w:sz w:val="24"/>
          <w:szCs w:val="24"/>
        </w:rPr>
        <w:t xml:space="preserve">27-28 – ο ίδιος, </w:t>
      </w:r>
      <w:proofErr w:type="spellStart"/>
      <w:r w:rsidR="00765BF6" w:rsidRPr="002B49B3">
        <w:rPr>
          <w:rFonts w:ascii="Arial" w:hAnsi="Arial" w:cs="Arial"/>
          <w:sz w:val="24"/>
          <w:szCs w:val="24"/>
        </w:rPr>
        <w:t>Ερμ</w:t>
      </w:r>
      <w:proofErr w:type="spellEnd"/>
      <w:r w:rsidR="00765BF6" w:rsidRPr="002B49B3">
        <w:rPr>
          <w:rFonts w:ascii="Arial" w:hAnsi="Arial" w:cs="Arial"/>
          <w:sz w:val="24"/>
          <w:szCs w:val="24"/>
        </w:rPr>
        <w:t>. ΚΠΔ, 2017, 589 – ΠΑΠΑΔΑΜΑΚΗΣ, Ποινική Δικονομία, 2006, 8</w:t>
      </w:r>
      <w:r w:rsidR="00B72B2F">
        <w:rPr>
          <w:rFonts w:ascii="Arial" w:hAnsi="Arial" w:cs="Arial"/>
          <w:sz w:val="24"/>
          <w:szCs w:val="24"/>
        </w:rPr>
        <w:t xml:space="preserve"> – Κ. ΦΡΑΓΚΟΣ, </w:t>
      </w:r>
      <w:proofErr w:type="spellStart"/>
      <w:r w:rsidR="00B72B2F">
        <w:rPr>
          <w:rFonts w:ascii="Arial" w:hAnsi="Arial" w:cs="Arial"/>
          <w:sz w:val="24"/>
          <w:szCs w:val="24"/>
        </w:rPr>
        <w:t>Ερμ</w:t>
      </w:r>
      <w:proofErr w:type="spellEnd"/>
      <w:r w:rsidR="00B72B2F">
        <w:rPr>
          <w:rFonts w:ascii="Arial" w:hAnsi="Arial" w:cs="Arial"/>
          <w:sz w:val="24"/>
          <w:szCs w:val="24"/>
        </w:rPr>
        <w:t xml:space="preserve">. </w:t>
      </w:r>
      <w:proofErr w:type="spellStart"/>
      <w:r w:rsidR="00B72B2F">
        <w:rPr>
          <w:rFonts w:ascii="Arial" w:hAnsi="Arial" w:cs="Arial"/>
          <w:sz w:val="24"/>
          <w:szCs w:val="24"/>
        </w:rPr>
        <w:t>ν.ΚΠΔ</w:t>
      </w:r>
      <w:proofErr w:type="spellEnd"/>
      <w:r w:rsidR="00B72B2F">
        <w:rPr>
          <w:rFonts w:ascii="Arial" w:hAnsi="Arial" w:cs="Arial"/>
          <w:sz w:val="24"/>
          <w:szCs w:val="24"/>
        </w:rPr>
        <w:t>, 2020, 1041, §3</w:t>
      </w:r>
      <w:r w:rsidR="00765BF6" w:rsidRPr="002B49B3">
        <w:rPr>
          <w:rFonts w:ascii="Arial" w:hAnsi="Arial" w:cs="Arial"/>
          <w:sz w:val="24"/>
          <w:szCs w:val="24"/>
        </w:rPr>
        <w:t>).</w:t>
      </w:r>
    </w:p>
    <w:p w14:paraId="08E21C41" w14:textId="77777777" w:rsidR="00B14567" w:rsidRDefault="00043E53" w:rsidP="00AC4E65">
      <w:pPr>
        <w:spacing w:line="360" w:lineRule="auto"/>
        <w:jc w:val="both"/>
        <w:rPr>
          <w:rFonts w:ascii="Arial" w:hAnsi="Arial" w:cs="Arial"/>
          <w:sz w:val="24"/>
          <w:szCs w:val="24"/>
        </w:rPr>
      </w:pPr>
      <w:r w:rsidRPr="005D4CD3">
        <w:rPr>
          <w:rFonts w:ascii="Arial" w:hAnsi="Arial" w:cs="Arial"/>
          <w:sz w:val="24"/>
          <w:szCs w:val="24"/>
        </w:rPr>
        <w:tab/>
      </w:r>
      <w:r w:rsidRPr="002B49B3">
        <w:rPr>
          <w:rFonts w:ascii="Arial" w:hAnsi="Arial" w:cs="Arial"/>
          <w:b/>
          <w:bCs/>
          <w:sz w:val="24"/>
          <w:szCs w:val="24"/>
        </w:rPr>
        <w:t xml:space="preserve">3. </w:t>
      </w:r>
      <w:r w:rsidRPr="002B49B3">
        <w:rPr>
          <w:rFonts w:ascii="Arial" w:hAnsi="Arial" w:cs="Arial"/>
          <w:sz w:val="24"/>
          <w:szCs w:val="24"/>
        </w:rPr>
        <w:t xml:space="preserve">Πριν την αρχική θέσπιση της ανωτέρω υποχρεωτικής προκαταρκτικής εξέτασης με τον ν. 3160/ 2003 (με κάποιες διαφοροποιήσεις βέβαια), η τότε </w:t>
      </w:r>
      <w:r w:rsidR="002B49B3">
        <w:rPr>
          <w:rFonts w:ascii="Arial" w:hAnsi="Arial" w:cs="Arial"/>
          <w:sz w:val="24"/>
          <w:szCs w:val="24"/>
        </w:rPr>
        <w:t>ομότιτλη</w:t>
      </w:r>
      <w:r w:rsidRPr="002B49B3">
        <w:rPr>
          <w:rFonts w:ascii="Arial" w:hAnsi="Arial" w:cs="Arial"/>
          <w:sz w:val="24"/>
          <w:szCs w:val="24"/>
        </w:rPr>
        <w:t xml:space="preserve"> είχε κατά πολλούς διοικητικό χαρακτήρα και παραγγελλόταν σπανίως, κυρίως επί καταγγελιών κατά κρατικών αξιωματούχων, παραγόντων της δημόσιας ζωής και εν γένει «επωνύμων» (</w:t>
      </w:r>
      <w:r w:rsidR="007F1DD6">
        <w:rPr>
          <w:rFonts w:ascii="Arial" w:hAnsi="Arial" w:cs="Arial"/>
          <w:sz w:val="24"/>
          <w:szCs w:val="24"/>
        </w:rPr>
        <w:t xml:space="preserve">βλ. </w:t>
      </w:r>
      <w:r w:rsidRPr="002B49B3">
        <w:rPr>
          <w:rFonts w:ascii="Arial" w:hAnsi="Arial" w:cs="Arial"/>
          <w:sz w:val="24"/>
          <w:szCs w:val="24"/>
        </w:rPr>
        <w:t xml:space="preserve">Ν. ΑΝΔΡΟΥΛΑΚΗΣ, </w:t>
      </w:r>
      <w:proofErr w:type="spellStart"/>
      <w:r w:rsidRPr="002B49B3">
        <w:rPr>
          <w:rFonts w:ascii="Arial" w:hAnsi="Arial" w:cs="Arial"/>
          <w:sz w:val="24"/>
          <w:szCs w:val="24"/>
        </w:rPr>
        <w:t>ό.π</w:t>
      </w:r>
      <w:proofErr w:type="spellEnd"/>
      <w:r w:rsidRPr="002B49B3">
        <w:rPr>
          <w:rFonts w:ascii="Arial" w:hAnsi="Arial" w:cs="Arial"/>
          <w:sz w:val="24"/>
          <w:szCs w:val="24"/>
        </w:rPr>
        <w:t>. §</w:t>
      </w:r>
      <w:r w:rsidR="002B49B3" w:rsidRPr="002B49B3">
        <w:rPr>
          <w:rFonts w:ascii="Arial" w:hAnsi="Arial" w:cs="Arial"/>
          <w:sz w:val="24"/>
          <w:szCs w:val="24"/>
        </w:rPr>
        <w:t xml:space="preserve">§156, </w:t>
      </w:r>
      <w:r w:rsidRPr="002B49B3">
        <w:rPr>
          <w:rFonts w:ascii="Arial" w:hAnsi="Arial" w:cs="Arial"/>
          <w:sz w:val="24"/>
          <w:szCs w:val="24"/>
        </w:rPr>
        <w:t>158</w:t>
      </w:r>
      <w:r w:rsidR="002B49B3" w:rsidRPr="002B49B3">
        <w:rPr>
          <w:rFonts w:ascii="Arial" w:hAnsi="Arial" w:cs="Arial"/>
          <w:sz w:val="24"/>
          <w:szCs w:val="24"/>
        </w:rPr>
        <w:t>, σελ. 117-118, §443, σελ. 284)</w:t>
      </w:r>
      <w:r w:rsidR="002B49B3">
        <w:rPr>
          <w:rFonts w:ascii="Arial" w:hAnsi="Arial" w:cs="Arial"/>
          <w:sz w:val="24"/>
          <w:szCs w:val="24"/>
        </w:rPr>
        <w:t xml:space="preserve">. Σύμφωνα με την </w:t>
      </w:r>
      <w:proofErr w:type="spellStart"/>
      <w:r w:rsidR="002B49B3">
        <w:rPr>
          <w:rFonts w:ascii="Arial" w:hAnsi="Arial" w:cs="Arial"/>
          <w:sz w:val="24"/>
          <w:szCs w:val="24"/>
        </w:rPr>
        <w:t>Εισηγ</w:t>
      </w:r>
      <w:proofErr w:type="spellEnd"/>
      <w:r w:rsidR="002B49B3">
        <w:rPr>
          <w:rFonts w:ascii="Arial" w:hAnsi="Arial" w:cs="Arial"/>
          <w:sz w:val="24"/>
          <w:szCs w:val="24"/>
        </w:rPr>
        <w:t xml:space="preserve">. </w:t>
      </w:r>
      <w:proofErr w:type="spellStart"/>
      <w:r w:rsidR="002B49B3">
        <w:rPr>
          <w:rFonts w:ascii="Arial" w:hAnsi="Arial" w:cs="Arial"/>
          <w:sz w:val="24"/>
          <w:szCs w:val="24"/>
        </w:rPr>
        <w:t>Έκθ</w:t>
      </w:r>
      <w:proofErr w:type="spellEnd"/>
      <w:r w:rsidR="002B49B3">
        <w:rPr>
          <w:rFonts w:ascii="Arial" w:hAnsi="Arial" w:cs="Arial"/>
          <w:sz w:val="24"/>
          <w:szCs w:val="24"/>
        </w:rPr>
        <w:t xml:space="preserve">. του ν. 3160/ 2003 στόχοι της προκαταρκτικής εξέτασης </w:t>
      </w:r>
      <w:r w:rsidR="00040511">
        <w:rPr>
          <w:rFonts w:ascii="Arial" w:hAnsi="Arial" w:cs="Arial"/>
          <w:sz w:val="24"/>
          <w:szCs w:val="24"/>
        </w:rPr>
        <w:t>είναι «η διασφάλιση της προσωπικότητας των πολιτών από προπετείς μηνύσεις και αναφορές», καθώς επίσης η επίτευξη «σοβαρής ελάφρυνσης» του φόρτου δικαστικής εργασίας στην προδικασία και στο ακροατήριο. Η σημασία της συνίσταται στο ότι η διενέργειά της δεν έχει ως μον</w:t>
      </w:r>
      <w:r w:rsidR="00D21992">
        <w:rPr>
          <w:rFonts w:ascii="Arial" w:hAnsi="Arial" w:cs="Arial"/>
          <w:sz w:val="24"/>
          <w:szCs w:val="24"/>
        </w:rPr>
        <w:t>όπλευρ</w:t>
      </w:r>
      <w:r w:rsidR="00AA636E">
        <w:rPr>
          <w:rFonts w:ascii="Arial" w:hAnsi="Arial" w:cs="Arial"/>
          <w:sz w:val="24"/>
          <w:szCs w:val="24"/>
        </w:rPr>
        <w:t>η</w:t>
      </w:r>
      <w:r w:rsidR="00040511">
        <w:rPr>
          <w:rFonts w:ascii="Arial" w:hAnsi="Arial" w:cs="Arial"/>
          <w:sz w:val="24"/>
          <w:szCs w:val="24"/>
        </w:rPr>
        <w:t xml:space="preserve"> συνέπεια την άσκηση ποινικής δίωξης, αλλά ο εισαγγελέας μπορεί μετά την περάτωσή της, εφόσον</w:t>
      </w:r>
      <w:r w:rsidR="00033EB3">
        <w:rPr>
          <w:rFonts w:ascii="Arial" w:hAnsi="Arial" w:cs="Arial"/>
          <w:sz w:val="24"/>
          <w:szCs w:val="24"/>
        </w:rPr>
        <w:t xml:space="preserve"> αιτιολογημένα</w:t>
      </w:r>
      <w:r w:rsidR="00040511">
        <w:rPr>
          <w:rFonts w:ascii="Arial" w:hAnsi="Arial" w:cs="Arial"/>
          <w:sz w:val="24"/>
          <w:szCs w:val="24"/>
        </w:rPr>
        <w:t xml:space="preserve"> δεν προκύπτουν επαρκείς προς δίωξη ενδείξεις, </w:t>
      </w:r>
      <w:r w:rsidR="00033EB3">
        <w:rPr>
          <w:rFonts w:ascii="Arial" w:hAnsi="Arial" w:cs="Arial"/>
          <w:sz w:val="24"/>
          <w:szCs w:val="24"/>
        </w:rPr>
        <w:t xml:space="preserve">να αρχειοθετήσει την μήνυση ή την αναφορά ή να απορρίψει την έγκληση κατά τα </w:t>
      </w:r>
      <w:proofErr w:type="spellStart"/>
      <w:r w:rsidR="00033EB3">
        <w:rPr>
          <w:rFonts w:ascii="Arial" w:hAnsi="Arial" w:cs="Arial"/>
          <w:sz w:val="24"/>
          <w:szCs w:val="24"/>
        </w:rPr>
        <w:t>προεκτεθέντα</w:t>
      </w:r>
      <w:proofErr w:type="spellEnd"/>
      <w:r w:rsidR="00033EB3">
        <w:rPr>
          <w:rFonts w:ascii="Arial" w:hAnsi="Arial" w:cs="Arial"/>
          <w:sz w:val="24"/>
          <w:szCs w:val="24"/>
        </w:rPr>
        <w:t>. Έτσι αποφεύγονται</w:t>
      </w:r>
      <w:r w:rsidR="00AA636E">
        <w:rPr>
          <w:rFonts w:ascii="Arial" w:hAnsi="Arial" w:cs="Arial"/>
          <w:sz w:val="24"/>
          <w:szCs w:val="24"/>
        </w:rPr>
        <w:t xml:space="preserve"> αφενός μεν</w:t>
      </w:r>
      <w:r w:rsidR="00033EB3">
        <w:rPr>
          <w:rFonts w:ascii="Arial" w:hAnsi="Arial" w:cs="Arial"/>
          <w:sz w:val="24"/>
          <w:szCs w:val="24"/>
        </w:rPr>
        <w:t xml:space="preserve"> οι άστοχες ποινικές διώξεις  και η ταλαιπωρία των αδίκως </w:t>
      </w:r>
      <w:proofErr w:type="spellStart"/>
      <w:r w:rsidR="00033EB3">
        <w:rPr>
          <w:rFonts w:ascii="Arial" w:hAnsi="Arial" w:cs="Arial"/>
          <w:sz w:val="24"/>
          <w:szCs w:val="24"/>
        </w:rPr>
        <w:t>περιαγομένων</w:t>
      </w:r>
      <w:proofErr w:type="spellEnd"/>
      <w:r w:rsidR="00033EB3">
        <w:rPr>
          <w:rFonts w:ascii="Arial" w:hAnsi="Arial" w:cs="Arial"/>
          <w:sz w:val="24"/>
          <w:szCs w:val="24"/>
        </w:rPr>
        <w:t xml:space="preserve"> σε θέση </w:t>
      </w:r>
      <w:proofErr w:type="spellStart"/>
      <w:r w:rsidR="00033EB3">
        <w:rPr>
          <w:rFonts w:ascii="Arial" w:hAnsi="Arial" w:cs="Arial"/>
          <w:sz w:val="24"/>
          <w:szCs w:val="24"/>
        </w:rPr>
        <w:t>κατηγ</w:t>
      </w:r>
      <w:proofErr w:type="spellEnd"/>
      <w:r w:rsidR="00033EB3">
        <w:rPr>
          <w:rFonts w:ascii="Arial" w:hAnsi="Arial" w:cs="Arial"/>
          <w:sz w:val="24"/>
          <w:szCs w:val="24"/>
        </w:rPr>
        <w:t>/νου αθώων πολιτών («επωνύμων</w:t>
      </w:r>
      <w:r w:rsidR="00AA636E">
        <w:rPr>
          <w:rFonts w:ascii="Arial" w:hAnsi="Arial" w:cs="Arial"/>
          <w:sz w:val="24"/>
          <w:szCs w:val="24"/>
        </w:rPr>
        <w:t>»</w:t>
      </w:r>
      <w:r w:rsidR="00033EB3">
        <w:rPr>
          <w:rFonts w:ascii="Arial" w:hAnsi="Arial" w:cs="Arial"/>
          <w:sz w:val="24"/>
          <w:szCs w:val="24"/>
        </w:rPr>
        <w:t xml:space="preserve"> και μη</w:t>
      </w:r>
      <w:r w:rsidR="00F62CC1">
        <w:rPr>
          <w:rFonts w:ascii="Arial" w:hAnsi="Arial" w:cs="Arial"/>
          <w:sz w:val="24"/>
          <w:szCs w:val="24"/>
        </w:rPr>
        <w:t>),</w:t>
      </w:r>
      <w:r w:rsidR="00AA636E">
        <w:rPr>
          <w:rFonts w:ascii="Arial" w:hAnsi="Arial" w:cs="Arial"/>
          <w:sz w:val="24"/>
          <w:szCs w:val="24"/>
        </w:rPr>
        <w:t xml:space="preserve"> αφετέρου δε</w:t>
      </w:r>
      <w:r w:rsidR="00F62CC1">
        <w:rPr>
          <w:rFonts w:ascii="Arial" w:hAnsi="Arial" w:cs="Arial"/>
          <w:sz w:val="24"/>
          <w:szCs w:val="24"/>
        </w:rPr>
        <w:t xml:space="preserve"> η άσκοπη σχετική ενασχόληση των δικαστικών αρχών που  </w:t>
      </w:r>
      <w:r w:rsidR="00F62CC1">
        <w:rPr>
          <w:rFonts w:ascii="Arial" w:hAnsi="Arial" w:cs="Arial"/>
          <w:sz w:val="24"/>
          <w:szCs w:val="24"/>
        </w:rPr>
        <w:lastRenderedPageBreak/>
        <w:t>αποδυναμώνει συνάμα τη</w:t>
      </w:r>
      <w:r w:rsidR="003C2424">
        <w:rPr>
          <w:rFonts w:ascii="Arial" w:hAnsi="Arial" w:cs="Arial"/>
          <w:sz w:val="24"/>
          <w:szCs w:val="24"/>
        </w:rPr>
        <w:t>ν</w:t>
      </w:r>
      <w:r w:rsidR="00F62CC1">
        <w:rPr>
          <w:rFonts w:ascii="Arial" w:hAnsi="Arial" w:cs="Arial"/>
          <w:sz w:val="24"/>
          <w:szCs w:val="24"/>
        </w:rPr>
        <w:t xml:space="preserve"> διερεύνηση των σοβαρών εγκλημάτων</w:t>
      </w:r>
      <w:r w:rsidR="00D21992">
        <w:rPr>
          <w:rFonts w:ascii="Arial" w:hAnsi="Arial" w:cs="Arial"/>
          <w:sz w:val="24"/>
          <w:szCs w:val="24"/>
        </w:rPr>
        <w:t xml:space="preserve"> (</w:t>
      </w:r>
      <w:r w:rsidR="007F1DD6">
        <w:rPr>
          <w:rFonts w:ascii="Arial" w:hAnsi="Arial" w:cs="Arial"/>
          <w:sz w:val="24"/>
          <w:szCs w:val="24"/>
        </w:rPr>
        <w:t xml:space="preserve">βλ. </w:t>
      </w:r>
      <w:r w:rsidR="00D21992">
        <w:rPr>
          <w:rFonts w:ascii="Arial" w:hAnsi="Arial" w:cs="Arial"/>
          <w:sz w:val="24"/>
          <w:szCs w:val="24"/>
        </w:rPr>
        <w:t>ΚΑΡΡΑΣ, Ποινικό Δικονομικό Δίκαιο, 2020, 236</w:t>
      </w:r>
      <w:r w:rsidR="00AA636E">
        <w:rPr>
          <w:rFonts w:ascii="Arial" w:hAnsi="Arial" w:cs="Arial"/>
          <w:sz w:val="24"/>
          <w:szCs w:val="24"/>
        </w:rPr>
        <w:t xml:space="preserve"> – Ν. ΑΝΔΡΟΥΛΑΚΗΣ, </w:t>
      </w:r>
      <w:proofErr w:type="spellStart"/>
      <w:r w:rsidR="00AA636E">
        <w:rPr>
          <w:rFonts w:ascii="Arial" w:hAnsi="Arial" w:cs="Arial"/>
          <w:sz w:val="24"/>
          <w:szCs w:val="24"/>
        </w:rPr>
        <w:t>ό.π</w:t>
      </w:r>
      <w:proofErr w:type="spellEnd"/>
      <w:r w:rsidR="00AA636E">
        <w:rPr>
          <w:rFonts w:ascii="Arial" w:hAnsi="Arial" w:cs="Arial"/>
          <w:sz w:val="24"/>
          <w:szCs w:val="24"/>
        </w:rPr>
        <w:t>. §155, σελ. 117).</w:t>
      </w:r>
    </w:p>
    <w:p w14:paraId="06A737D3" w14:textId="1F554A0E" w:rsidR="00797488" w:rsidRPr="002B49B3" w:rsidRDefault="00B14567" w:rsidP="00AC4E65">
      <w:pPr>
        <w:spacing w:line="36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 xml:space="preserve">4. </w:t>
      </w:r>
      <w:r>
        <w:rPr>
          <w:rFonts w:ascii="Arial" w:hAnsi="Arial" w:cs="Arial"/>
          <w:sz w:val="24"/>
          <w:szCs w:val="24"/>
        </w:rPr>
        <w:t>Εν τέλει επαρκείς προς δίωξη ενδείξεις</w:t>
      </w:r>
      <w:r w:rsidR="00B72B2F">
        <w:rPr>
          <w:rFonts w:ascii="Arial" w:hAnsi="Arial" w:cs="Arial"/>
          <w:sz w:val="24"/>
          <w:szCs w:val="24"/>
        </w:rPr>
        <w:t xml:space="preserve"> μετά από προκαταρκτική εξέταση</w:t>
      </w:r>
      <w:r>
        <w:rPr>
          <w:rFonts w:ascii="Arial" w:hAnsi="Arial" w:cs="Arial"/>
          <w:sz w:val="24"/>
          <w:szCs w:val="24"/>
        </w:rPr>
        <w:t xml:space="preserve"> κατ’ άρθρ. 43§§1,4 και 51§3 </w:t>
      </w:r>
      <w:proofErr w:type="spellStart"/>
      <w:r>
        <w:rPr>
          <w:rFonts w:ascii="Arial" w:hAnsi="Arial" w:cs="Arial"/>
          <w:sz w:val="24"/>
          <w:szCs w:val="24"/>
        </w:rPr>
        <w:t>ν.ΚΠΔ</w:t>
      </w:r>
      <w:proofErr w:type="spellEnd"/>
      <w:r>
        <w:rPr>
          <w:rFonts w:ascii="Arial" w:hAnsi="Arial" w:cs="Arial"/>
          <w:sz w:val="24"/>
          <w:szCs w:val="24"/>
        </w:rPr>
        <w:t>, όπως ισχύουν</w:t>
      </w:r>
      <w:r w:rsidR="00A60C30">
        <w:rPr>
          <w:rFonts w:ascii="Arial" w:hAnsi="Arial" w:cs="Arial"/>
          <w:sz w:val="24"/>
          <w:szCs w:val="24"/>
        </w:rPr>
        <w:t xml:space="preserve">, υπάρχουν, όταν από την εισαγγελική εύλογη εκτίμηση του </w:t>
      </w:r>
      <w:proofErr w:type="spellStart"/>
      <w:r w:rsidR="00A60C30">
        <w:rPr>
          <w:rFonts w:ascii="Arial" w:hAnsi="Arial" w:cs="Arial"/>
          <w:sz w:val="24"/>
          <w:szCs w:val="24"/>
        </w:rPr>
        <w:t>συγκεντρωθέντος</w:t>
      </w:r>
      <w:proofErr w:type="spellEnd"/>
      <w:r w:rsidR="00A60C30">
        <w:rPr>
          <w:rFonts w:ascii="Arial" w:hAnsi="Arial" w:cs="Arial"/>
          <w:sz w:val="24"/>
          <w:szCs w:val="24"/>
        </w:rPr>
        <w:t xml:space="preserve"> αποδεικτικού υλικού πιθανολογείται με βασιμότητα ότι είναι αδικαιολόγητη η αρχειοθέτηση της μήνυσης ή η απόρριψη της έγκλησης, αλλά αντιθέτως δικαιολογείται ή ακόμη επιβάλλεται η κίνηση της ποινικής διαδικασίας, δηλαδή η πρόσδοση στον ύποπτο της ιδιότητας του </w:t>
      </w:r>
      <w:proofErr w:type="spellStart"/>
      <w:r w:rsidR="00A60C30">
        <w:rPr>
          <w:rFonts w:ascii="Arial" w:hAnsi="Arial" w:cs="Arial"/>
          <w:sz w:val="24"/>
          <w:szCs w:val="24"/>
        </w:rPr>
        <w:t>κατηγ</w:t>
      </w:r>
      <w:proofErr w:type="spellEnd"/>
      <w:r w:rsidR="00A60C30">
        <w:rPr>
          <w:rFonts w:ascii="Arial" w:hAnsi="Arial" w:cs="Arial"/>
          <w:sz w:val="24"/>
          <w:szCs w:val="24"/>
        </w:rPr>
        <w:t xml:space="preserve">/νου και ο δικαστικός έλεγχος της κατηγορίας, ώστε να βεβαιωθεί αν έχει </w:t>
      </w:r>
      <w:proofErr w:type="spellStart"/>
      <w:r w:rsidR="00A60C30">
        <w:rPr>
          <w:rFonts w:ascii="Arial" w:hAnsi="Arial" w:cs="Arial"/>
          <w:sz w:val="24"/>
          <w:szCs w:val="24"/>
        </w:rPr>
        <w:t>τελεσθεί</w:t>
      </w:r>
      <w:proofErr w:type="spellEnd"/>
      <w:r w:rsidR="00A60C30">
        <w:rPr>
          <w:rFonts w:ascii="Arial" w:hAnsi="Arial" w:cs="Arial"/>
          <w:sz w:val="24"/>
          <w:szCs w:val="24"/>
        </w:rPr>
        <w:t xml:space="preserve"> αξιόποινη πράξη (βλ. Ν. ΑΝΔΡΟΥΛΑΚΗΣ, </w:t>
      </w:r>
      <w:proofErr w:type="spellStart"/>
      <w:r w:rsidR="00A60C30">
        <w:rPr>
          <w:rFonts w:ascii="Arial" w:hAnsi="Arial" w:cs="Arial"/>
          <w:sz w:val="24"/>
          <w:szCs w:val="24"/>
        </w:rPr>
        <w:t>ό.π</w:t>
      </w:r>
      <w:proofErr w:type="spellEnd"/>
      <w:r w:rsidR="00A60C30">
        <w:rPr>
          <w:rFonts w:ascii="Arial" w:hAnsi="Arial" w:cs="Arial"/>
          <w:sz w:val="24"/>
          <w:szCs w:val="24"/>
        </w:rPr>
        <w:t xml:space="preserve">. §446, σελ. 285-286 – ΚΑΡΡΑΣ, </w:t>
      </w:r>
      <w:proofErr w:type="spellStart"/>
      <w:r w:rsidR="00A60C30">
        <w:rPr>
          <w:rFonts w:ascii="Arial" w:hAnsi="Arial" w:cs="Arial"/>
          <w:sz w:val="24"/>
          <w:szCs w:val="24"/>
        </w:rPr>
        <w:t>ό.π</w:t>
      </w:r>
      <w:proofErr w:type="spellEnd"/>
      <w:r w:rsidR="00A60C30">
        <w:rPr>
          <w:rFonts w:ascii="Arial" w:hAnsi="Arial" w:cs="Arial"/>
          <w:sz w:val="24"/>
          <w:szCs w:val="24"/>
        </w:rPr>
        <w:t xml:space="preserve">. 239). </w:t>
      </w:r>
      <w:r w:rsidR="00B72B2F">
        <w:rPr>
          <w:rFonts w:ascii="Arial" w:hAnsi="Arial" w:cs="Arial"/>
          <w:sz w:val="24"/>
          <w:szCs w:val="24"/>
        </w:rPr>
        <w:t>Καθίσταται</w:t>
      </w:r>
      <w:r w:rsidR="001D0CD2">
        <w:rPr>
          <w:rFonts w:ascii="Arial" w:hAnsi="Arial" w:cs="Arial"/>
          <w:sz w:val="24"/>
          <w:szCs w:val="24"/>
        </w:rPr>
        <w:t xml:space="preserve"> δηλαδή</w:t>
      </w:r>
      <w:r w:rsidR="00A60C30">
        <w:rPr>
          <w:rFonts w:ascii="Arial" w:hAnsi="Arial" w:cs="Arial"/>
          <w:sz w:val="24"/>
          <w:szCs w:val="24"/>
        </w:rPr>
        <w:t xml:space="preserve"> σαφές ότι επαρκείς προς δίωξη ενδείξεις δεν είναι οι ισχνές</w:t>
      </w:r>
      <w:r w:rsidR="000E0BD0">
        <w:rPr>
          <w:rFonts w:ascii="Arial" w:hAnsi="Arial" w:cs="Arial"/>
          <w:sz w:val="24"/>
          <w:szCs w:val="24"/>
        </w:rPr>
        <w:t>-</w:t>
      </w:r>
      <w:r w:rsidR="00A60C30">
        <w:rPr>
          <w:rFonts w:ascii="Arial" w:hAnsi="Arial" w:cs="Arial"/>
          <w:sz w:val="24"/>
          <w:szCs w:val="24"/>
        </w:rPr>
        <w:t xml:space="preserve">ασθενείς, που δεν παρέχουν βάσιμες προσδοκίες ενισχύσεώς τους </w:t>
      </w:r>
      <w:r w:rsidR="000E0BD0">
        <w:rPr>
          <w:rFonts w:ascii="Arial" w:hAnsi="Arial" w:cs="Arial"/>
          <w:sz w:val="24"/>
          <w:szCs w:val="24"/>
        </w:rPr>
        <w:t xml:space="preserve">με άσκηση ποινικής δίωξης και κίνηση της περαιτέρω ποινικής διαδικασίας (ΚΑΡΡΑΣ, </w:t>
      </w:r>
      <w:proofErr w:type="spellStart"/>
      <w:r w:rsidR="000E0BD0">
        <w:rPr>
          <w:rFonts w:ascii="Arial" w:hAnsi="Arial" w:cs="Arial"/>
          <w:sz w:val="24"/>
          <w:szCs w:val="24"/>
        </w:rPr>
        <w:t>Ερμ</w:t>
      </w:r>
      <w:proofErr w:type="spellEnd"/>
      <w:r w:rsidR="000E0BD0">
        <w:rPr>
          <w:rFonts w:ascii="Arial" w:hAnsi="Arial" w:cs="Arial"/>
          <w:sz w:val="24"/>
          <w:szCs w:val="24"/>
        </w:rPr>
        <w:t>. ΚΠΔ, 2017, 139</w:t>
      </w:r>
      <w:r w:rsidR="005D30CC">
        <w:rPr>
          <w:rFonts w:ascii="Arial" w:hAnsi="Arial" w:cs="Arial"/>
          <w:sz w:val="24"/>
          <w:szCs w:val="24"/>
        </w:rPr>
        <w:t>)</w:t>
      </w:r>
      <w:r w:rsidR="000E0BD0">
        <w:rPr>
          <w:rFonts w:ascii="Arial" w:hAnsi="Arial" w:cs="Arial"/>
          <w:sz w:val="24"/>
          <w:szCs w:val="24"/>
        </w:rPr>
        <w:t xml:space="preserve"> .</w:t>
      </w:r>
      <w:r w:rsidR="001D0CD2">
        <w:rPr>
          <w:rFonts w:ascii="Arial" w:hAnsi="Arial" w:cs="Arial"/>
          <w:sz w:val="24"/>
          <w:szCs w:val="24"/>
        </w:rPr>
        <w:t xml:space="preserve"> Περαιτέρω στις λοιπές περιπτώσεις οι επαρκείς προς δίωξη μετά από προκαταρκτική ενδείξεις είναι κάτι λιγότερο από τις ισχυρότερες ανωτέρω </w:t>
      </w:r>
      <w:proofErr w:type="spellStart"/>
      <w:r w:rsidR="001D0CD2">
        <w:rPr>
          <w:rFonts w:ascii="Arial" w:hAnsi="Arial" w:cs="Arial"/>
          <w:sz w:val="24"/>
          <w:szCs w:val="24"/>
        </w:rPr>
        <w:t>αποχρώσες</w:t>
      </w:r>
      <w:proofErr w:type="spellEnd"/>
      <w:r w:rsidR="001D0CD2">
        <w:rPr>
          <w:rFonts w:ascii="Arial" w:hAnsi="Arial" w:cs="Arial"/>
          <w:sz w:val="24"/>
          <w:szCs w:val="24"/>
        </w:rPr>
        <w:t xml:space="preserve">, σοβαρές ή επαρκείς ενδείξεις ενοχής, που απαιτούνται για παραπομπή της υπόθεσης στο ακροατήριο, αφού οι πρώτες </w:t>
      </w:r>
      <w:proofErr w:type="spellStart"/>
      <w:r w:rsidR="001D0CD2">
        <w:rPr>
          <w:rFonts w:ascii="Arial" w:hAnsi="Arial" w:cs="Arial"/>
          <w:sz w:val="24"/>
          <w:szCs w:val="24"/>
        </w:rPr>
        <w:t>ενσκύπτουν</w:t>
      </w:r>
      <w:proofErr w:type="spellEnd"/>
      <w:r w:rsidR="001D0CD2">
        <w:rPr>
          <w:rFonts w:ascii="Arial" w:hAnsi="Arial" w:cs="Arial"/>
          <w:sz w:val="24"/>
          <w:szCs w:val="24"/>
        </w:rPr>
        <w:t xml:space="preserve"> σε προγενέστερο διαδικαστικό στάδιο ελέγχου του αποδεικτικού υλικού, πλην </w:t>
      </w:r>
      <w:r w:rsidR="00C02F87">
        <w:rPr>
          <w:rFonts w:ascii="Arial" w:hAnsi="Arial" w:cs="Arial"/>
          <w:sz w:val="24"/>
          <w:szCs w:val="24"/>
        </w:rPr>
        <w:t>όμως επί πλημμελημάτων</w:t>
      </w:r>
      <w:r w:rsidR="001D0CD2">
        <w:rPr>
          <w:rFonts w:ascii="Arial" w:hAnsi="Arial" w:cs="Arial"/>
          <w:sz w:val="24"/>
          <w:szCs w:val="24"/>
        </w:rPr>
        <w:t xml:space="preserve"> στην περίπτωση κατά την οποία μετά από προκαταρκτική εξέταση η υπόθεση παραπέμπεται απ’ ευθείας στο ακροατήριο, τότε είναι φανερό ότι η έννοια των επαρκών προς δίωξη ενδείξεων ταυτίζεται με αυτήν των </w:t>
      </w:r>
      <w:proofErr w:type="spellStart"/>
      <w:r w:rsidR="001D0CD2">
        <w:rPr>
          <w:rFonts w:ascii="Arial" w:hAnsi="Arial" w:cs="Arial"/>
          <w:sz w:val="24"/>
          <w:szCs w:val="24"/>
        </w:rPr>
        <w:t>αποχρωσών</w:t>
      </w:r>
      <w:proofErr w:type="spellEnd"/>
      <w:r w:rsidR="001D0CD2">
        <w:rPr>
          <w:rFonts w:ascii="Arial" w:hAnsi="Arial" w:cs="Arial"/>
          <w:sz w:val="24"/>
          <w:szCs w:val="24"/>
        </w:rPr>
        <w:t xml:space="preserve"> ενδείξεων ενοχής</w:t>
      </w:r>
      <w:r w:rsidR="00E51CC3">
        <w:rPr>
          <w:rFonts w:ascii="Arial" w:hAnsi="Arial" w:cs="Arial"/>
          <w:sz w:val="24"/>
          <w:szCs w:val="24"/>
        </w:rPr>
        <w:t xml:space="preserve"> (βλ. Μ. ΠΑΠΑΧΡΙΣΤΟΥ, σε Λάμπρο ΜΑΡΓΑΡΙΤΗ, </w:t>
      </w:r>
      <w:proofErr w:type="spellStart"/>
      <w:r w:rsidR="00E51CC3">
        <w:rPr>
          <w:rFonts w:ascii="Arial" w:hAnsi="Arial" w:cs="Arial"/>
          <w:sz w:val="24"/>
          <w:szCs w:val="24"/>
        </w:rPr>
        <w:t>Ερμ</w:t>
      </w:r>
      <w:proofErr w:type="spellEnd"/>
      <w:r w:rsidR="00E51CC3">
        <w:rPr>
          <w:rFonts w:ascii="Arial" w:hAnsi="Arial" w:cs="Arial"/>
          <w:sz w:val="24"/>
          <w:szCs w:val="24"/>
        </w:rPr>
        <w:t xml:space="preserve">. </w:t>
      </w:r>
      <w:proofErr w:type="spellStart"/>
      <w:r w:rsidR="00E51CC3">
        <w:rPr>
          <w:rFonts w:ascii="Arial" w:hAnsi="Arial" w:cs="Arial"/>
          <w:sz w:val="24"/>
          <w:szCs w:val="24"/>
        </w:rPr>
        <w:t>ν.ΚΠΔ</w:t>
      </w:r>
      <w:proofErr w:type="spellEnd"/>
      <w:r w:rsidR="00E51CC3">
        <w:rPr>
          <w:rFonts w:ascii="Arial" w:hAnsi="Arial" w:cs="Arial"/>
          <w:sz w:val="24"/>
          <w:szCs w:val="24"/>
        </w:rPr>
        <w:t xml:space="preserve">, τ.1, 2020, σελ. 166, §20), οι </w:t>
      </w:r>
      <w:r w:rsidR="002F1D68">
        <w:rPr>
          <w:rFonts w:ascii="Arial" w:hAnsi="Arial" w:cs="Arial"/>
          <w:sz w:val="24"/>
          <w:szCs w:val="24"/>
        </w:rPr>
        <w:t>δε τελευταίες</w:t>
      </w:r>
      <w:r w:rsidR="00E51CC3">
        <w:rPr>
          <w:rFonts w:ascii="Arial" w:hAnsi="Arial" w:cs="Arial"/>
          <w:sz w:val="24"/>
          <w:szCs w:val="24"/>
        </w:rPr>
        <w:t xml:space="preserve"> θεωρείται ότι υπάρχουν όταν πιθανολογούν την ενοχή του </w:t>
      </w:r>
      <w:proofErr w:type="spellStart"/>
      <w:r w:rsidR="00E51CC3">
        <w:rPr>
          <w:rFonts w:ascii="Arial" w:hAnsi="Arial" w:cs="Arial"/>
          <w:sz w:val="24"/>
          <w:szCs w:val="24"/>
        </w:rPr>
        <w:t>κατηγ</w:t>
      </w:r>
      <w:proofErr w:type="spellEnd"/>
      <w:r w:rsidR="00E51CC3">
        <w:rPr>
          <w:rFonts w:ascii="Arial" w:hAnsi="Arial" w:cs="Arial"/>
          <w:sz w:val="24"/>
          <w:szCs w:val="24"/>
        </w:rPr>
        <w:t xml:space="preserve">/νου ή όταν </w:t>
      </w:r>
      <w:r w:rsidR="005D30CC">
        <w:rPr>
          <w:rFonts w:ascii="Arial" w:hAnsi="Arial" w:cs="Arial"/>
          <w:sz w:val="24"/>
          <w:szCs w:val="24"/>
        </w:rPr>
        <w:t>από το συγκομισθέν αποδεικτικό υλικό προκύπτει με βεβαιότητα</w:t>
      </w:r>
      <w:r w:rsidR="00716733">
        <w:rPr>
          <w:rFonts w:ascii="Arial" w:hAnsi="Arial" w:cs="Arial"/>
          <w:sz w:val="24"/>
          <w:szCs w:val="24"/>
        </w:rPr>
        <w:t>,</w:t>
      </w:r>
      <w:r w:rsidR="005D30CC">
        <w:rPr>
          <w:rFonts w:ascii="Arial" w:hAnsi="Arial" w:cs="Arial"/>
          <w:sz w:val="24"/>
          <w:szCs w:val="24"/>
        </w:rPr>
        <w:t xml:space="preserve"> ότι το δικαστήριο θα πρέπει να επιληφθεί και να υποβάλει στην δοκιμασία της ακροαματικής διαδικασίας τα πραγματικά περιστατικά στα οποία στηρίζονται οι ενδείξεις, ενώ αντιθέτως δεν συντρέχουν</w:t>
      </w:r>
      <w:r w:rsidR="00716733">
        <w:rPr>
          <w:rFonts w:ascii="Arial" w:hAnsi="Arial" w:cs="Arial"/>
          <w:sz w:val="24"/>
          <w:szCs w:val="24"/>
        </w:rPr>
        <w:t>,</w:t>
      </w:r>
      <w:r w:rsidR="005D30CC">
        <w:rPr>
          <w:rFonts w:ascii="Arial" w:hAnsi="Arial" w:cs="Arial"/>
          <w:sz w:val="24"/>
          <w:szCs w:val="24"/>
        </w:rPr>
        <w:t xml:space="preserve"> όταν </w:t>
      </w:r>
      <w:proofErr w:type="spellStart"/>
      <w:r w:rsidR="005D30CC">
        <w:rPr>
          <w:rFonts w:ascii="Arial" w:hAnsi="Arial" w:cs="Arial"/>
          <w:sz w:val="24"/>
          <w:szCs w:val="24"/>
        </w:rPr>
        <w:t>καθεαυτές</w:t>
      </w:r>
      <w:proofErr w:type="spellEnd"/>
      <w:r w:rsidR="005D30CC">
        <w:rPr>
          <w:rFonts w:ascii="Arial" w:hAnsi="Arial" w:cs="Arial"/>
          <w:sz w:val="24"/>
          <w:szCs w:val="24"/>
        </w:rPr>
        <w:t xml:space="preserve"> κρινόμενες δεν πιθανολογούν σοβαρά την ενοχή του </w:t>
      </w:r>
      <w:proofErr w:type="spellStart"/>
      <w:r w:rsidR="005D30CC">
        <w:rPr>
          <w:rFonts w:ascii="Arial" w:hAnsi="Arial" w:cs="Arial"/>
          <w:sz w:val="24"/>
          <w:szCs w:val="24"/>
        </w:rPr>
        <w:t>κατηγ</w:t>
      </w:r>
      <w:proofErr w:type="spellEnd"/>
      <w:r w:rsidR="005D30CC">
        <w:rPr>
          <w:rFonts w:ascii="Arial" w:hAnsi="Arial" w:cs="Arial"/>
          <w:sz w:val="24"/>
          <w:szCs w:val="24"/>
        </w:rPr>
        <w:t xml:space="preserve">/νου και κλονίζονται από άλλα αποδεικτικά στοιχεία που είναι επαρκή για να οδηγήσουν το δικαστήριο </w:t>
      </w:r>
      <w:r w:rsidR="00716733">
        <w:rPr>
          <w:rFonts w:ascii="Arial" w:hAnsi="Arial" w:cs="Arial"/>
          <w:sz w:val="24"/>
          <w:szCs w:val="24"/>
        </w:rPr>
        <w:t xml:space="preserve">σε απαλλακτική απόφαση </w:t>
      </w:r>
      <w:r w:rsidR="005D30CC">
        <w:rPr>
          <w:rFonts w:ascii="Arial" w:hAnsi="Arial" w:cs="Arial"/>
          <w:sz w:val="24"/>
          <w:szCs w:val="24"/>
        </w:rPr>
        <w:t>(</w:t>
      </w:r>
      <w:proofErr w:type="spellStart"/>
      <w:r w:rsidR="005D30CC">
        <w:rPr>
          <w:rFonts w:ascii="Arial" w:hAnsi="Arial" w:cs="Arial"/>
          <w:sz w:val="24"/>
          <w:szCs w:val="24"/>
        </w:rPr>
        <w:t>Ολομ</w:t>
      </w:r>
      <w:proofErr w:type="spellEnd"/>
      <w:r w:rsidR="005D30CC">
        <w:rPr>
          <w:rFonts w:ascii="Arial" w:hAnsi="Arial" w:cs="Arial"/>
          <w:sz w:val="24"/>
          <w:szCs w:val="24"/>
        </w:rPr>
        <w:t xml:space="preserve">. Α.Π σε Συμβούλιο 9/ 2001, </w:t>
      </w:r>
      <w:proofErr w:type="spellStart"/>
      <w:r w:rsidR="005D30CC">
        <w:rPr>
          <w:rFonts w:ascii="Arial" w:hAnsi="Arial" w:cs="Arial"/>
          <w:sz w:val="24"/>
          <w:szCs w:val="24"/>
        </w:rPr>
        <w:t>Π.Χρ</w:t>
      </w:r>
      <w:proofErr w:type="spellEnd"/>
      <w:r w:rsidR="005D30CC">
        <w:rPr>
          <w:rFonts w:ascii="Arial" w:hAnsi="Arial" w:cs="Arial"/>
          <w:sz w:val="24"/>
          <w:szCs w:val="24"/>
        </w:rPr>
        <w:t xml:space="preserve">. ΝΑ 788 </w:t>
      </w:r>
      <w:r w:rsidR="00716733">
        <w:rPr>
          <w:rFonts w:ascii="Arial" w:hAnsi="Arial" w:cs="Arial"/>
          <w:sz w:val="24"/>
          <w:szCs w:val="24"/>
        </w:rPr>
        <w:t>– βλ. και Ν. ΑΝΔΡΟΥΛΑΚΗ</w:t>
      </w:r>
      <w:r w:rsidR="005328CC">
        <w:rPr>
          <w:rFonts w:ascii="Arial" w:hAnsi="Arial" w:cs="Arial"/>
          <w:sz w:val="24"/>
          <w:szCs w:val="24"/>
        </w:rPr>
        <w:t>Σ</w:t>
      </w:r>
      <w:r w:rsidR="00716733">
        <w:rPr>
          <w:rFonts w:ascii="Arial" w:hAnsi="Arial" w:cs="Arial"/>
          <w:sz w:val="24"/>
          <w:szCs w:val="24"/>
        </w:rPr>
        <w:t xml:space="preserve">, </w:t>
      </w:r>
      <w:proofErr w:type="spellStart"/>
      <w:r w:rsidR="00716733">
        <w:rPr>
          <w:rFonts w:ascii="Arial" w:hAnsi="Arial" w:cs="Arial"/>
          <w:sz w:val="24"/>
          <w:szCs w:val="24"/>
        </w:rPr>
        <w:lastRenderedPageBreak/>
        <w:t>ό.π</w:t>
      </w:r>
      <w:proofErr w:type="spellEnd"/>
      <w:r w:rsidR="00716733">
        <w:rPr>
          <w:rFonts w:ascii="Arial" w:hAnsi="Arial" w:cs="Arial"/>
          <w:sz w:val="24"/>
          <w:szCs w:val="24"/>
        </w:rPr>
        <w:t xml:space="preserve">. §137, σελ. 102-103, κατά τον οποίο </w:t>
      </w:r>
      <w:proofErr w:type="spellStart"/>
      <w:r w:rsidR="00716733">
        <w:rPr>
          <w:rFonts w:ascii="Arial" w:hAnsi="Arial" w:cs="Arial"/>
          <w:sz w:val="24"/>
          <w:szCs w:val="24"/>
        </w:rPr>
        <w:t>αποχρώσες</w:t>
      </w:r>
      <w:proofErr w:type="spellEnd"/>
      <w:r w:rsidR="00716733">
        <w:rPr>
          <w:rFonts w:ascii="Arial" w:hAnsi="Arial" w:cs="Arial"/>
          <w:sz w:val="24"/>
          <w:szCs w:val="24"/>
        </w:rPr>
        <w:t xml:space="preserve"> είναι οι αξιόλογες ενδείξεις που είναι ικανές να εξελιχθούν σε δικανική πεποίθηση περί της ενοχής του </w:t>
      </w:r>
      <w:proofErr w:type="spellStart"/>
      <w:r w:rsidR="00716733">
        <w:rPr>
          <w:rFonts w:ascii="Arial" w:hAnsi="Arial" w:cs="Arial"/>
          <w:sz w:val="24"/>
          <w:szCs w:val="24"/>
        </w:rPr>
        <w:t>κατηγ</w:t>
      </w:r>
      <w:proofErr w:type="spellEnd"/>
      <w:r w:rsidR="00716733">
        <w:rPr>
          <w:rFonts w:ascii="Arial" w:hAnsi="Arial" w:cs="Arial"/>
          <w:sz w:val="24"/>
          <w:szCs w:val="24"/>
        </w:rPr>
        <w:t>/νου</w:t>
      </w:r>
      <w:r w:rsidR="005D30CC">
        <w:rPr>
          <w:rFonts w:ascii="Arial" w:hAnsi="Arial" w:cs="Arial"/>
          <w:sz w:val="24"/>
          <w:szCs w:val="24"/>
        </w:rPr>
        <w:t>).</w:t>
      </w:r>
    </w:p>
    <w:p w14:paraId="59C783A7" w14:textId="1F3058D5" w:rsidR="00AE2A7C" w:rsidRDefault="00A760A0" w:rsidP="00AC4E65">
      <w:pPr>
        <w:spacing w:line="36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 xml:space="preserve">5. </w:t>
      </w:r>
      <w:r>
        <w:rPr>
          <w:rFonts w:ascii="Arial" w:hAnsi="Arial" w:cs="Arial"/>
          <w:sz w:val="24"/>
          <w:szCs w:val="24"/>
        </w:rPr>
        <w:t xml:space="preserve">Από τα </w:t>
      </w:r>
      <w:proofErr w:type="spellStart"/>
      <w:r>
        <w:rPr>
          <w:rFonts w:ascii="Arial" w:hAnsi="Arial" w:cs="Arial"/>
          <w:sz w:val="24"/>
          <w:szCs w:val="24"/>
        </w:rPr>
        <w:t>προεκτεθέντα</w:t>
      </w:r>
      <w:proofErr w:type="spellEnd"/>
      <w:r>
        <w:rPr>
          <w:rFonts w:ascii="Arial" w:hAnsi="Arial" w:cs="Arial"/>
          <w:sz w:val="24"/>
          <w:szCs w:val="24"/>
        </w:rPr>
        <w:t xml:space="preserve"> ευχερώς συνάγεται ότι το ζήτημα του αποδεικτικού υλικού που πρέπει να περιέχει κάθε δικογραφία, προκειμένου ο αρμόδιος εισαγγελέας να κρίνει αν θα ασκήσει ή όχι ποινική δίωξη, έχει να κάνει με </w:t>
      </w:r>
      <w:r w:rsidR="00C02F87">
        <w:rPr>
          <w:rFonts w:ascii="Arial" w:hAnsi="Arial" w:cs="Arial"/>
          <w:sz w:val="24"/>
          <w:szCs w:val="24"/>
        </w:rPr>
        <w:t>τις ανωτέρω</w:t>
      </w:r>
      <w:r>
        <w:rPr>
          <w:rFonts w:ascii="Arial" w:hAnsi="Arial" w:cs="Arial"/>
          <w:sz w:val="24"/>
          <w:szCs w:val="24"/>
        </w:rPr>
        <w:t xml:space="preserve"> θεσπισμένες δικονομικές προβλέψεις συλλογής αυτού πριν την άσκηση της ποινικής δίωξης, με τον απαιτούμενο βαθμό υπονοιών σε βάρος του ύποπτου για ν’ ασκηθεί</w:t>
      </w:r>
      <w:r w:rsidR="005328CC">
        <w:rPr>
          <w:rFonts w:ascii="Arial" w:hAnsi="Arial" w:cs="Arial"/>
          <w:sz w:val="24"/>
          <w:szCs w:val="24"/>
        </w:rPr>
        <w:t xml:space="preserve"> σε βάρος του</w:t>
      </w:r>
      <w:r>
        <w:rPr>
          <w:rFonts w:ascii="Arial" w:hAnsi="Arial" w:cs="Arial"/>
          <w:sz w:val="24"/>
          <w:szCs w:val="24"/>
        </w:rPr>
        <w:t xml:space="preserve"> η ποινική δίωξη και με την έννοια των επαρκών προς δίωξη ενδείξεων.</w:t>
      </w:r>
    </w:p>
    <w:p w14:paraId="3517A5BD" w14:textId="40365A7B" w:rsidR="00EF30DF" w:rsidRDefault="00AE2A7C" w:rsidP="00AC4E65">
      <w:pPr>
        <w:spacing w:line="360" w:lineRule="auto"/>
        <w:jc w:val="both"/>
        <w:rPr>
          <w:rFonts w:ascii="Arial" w:hAnsi="Arial" w:cs="Arial"/>
          <w:sz w:val="24"/>
          <w:szCs w:val="24"/>
        </w:rPr>
      </w:pPr>
      <w:r>
        <w:rPr>
          <w:rFonts w:ascii="Arial" w:hAnsi="Arial" w:cs="Arial"/>
          <w:sz w:val="24"/>
          <w:szCs w:val="24"/>
        </w:rPr>
        <w:tab/>
      </w:r>
      <w:r w:rsidR="00EC1FD2">
        <w:rPr>
          <w:rFonts w:ascii="Arial" w:hAnsi="Arial" w:cs="Arial"/>
          <w:b/>
          <w:bCs/>
          <w:sz w:val="24"/>
          <w:szCs w:val="24"/>
        </w:rPr>
        <w:t>Β</w:t>
      </w:r>
      <w:r>
        <w:rPr>
          <w:rFonts w:ascii="Arial" w:hAnsi="Arial" w:cs="Arial"/>
          <w:b/>
          <w:bCs/>
          <w:sz w:val="24"/>
          <w:szCs w:val="24"/>
        </w:rPr>
        <w:t xml:space="preserve">. </w:t>
      </w:r>
      <w:r>
        <w:rPr>
          <w:rFonts w:ascii="Arial" w:hAnsi="Arial" w:cs="Arial"/>
          <w:sz w:val="24"/>
          <w:szCs w:val="24"/>
        </w:rPr>
        <w:t xml:space="preserve">Τα </w:t>
      </w:r>
      <w:proofErr w:type="spellStart"/>
      <w:r w:rsidR="005328CC">
        <w:rPr>
          <w:rFonts w:ascii="Arial" w:hAnsi="Arial" w:cs="Arial"/>
          <w:sz w:val="24"/>
          <w:szCs w:val="24"/>
        </w:rPr>
        <w:t>προεκτεθέντα</w:t>
      </w:r>
      <w:proofErr w:type="spellEnd"/>
      <w:r>
        <w:rPr>
          <w:rFonts w:ascii="Arial" w:hAnsi="Arial" w:cs="Arial"/>
          <w:sz w:val="24"/>
          <w:szCs w:val="24"/>
        </w:rPr>
        <w:t xml:space="preserve"> ισχύουν επίσης σε μεγάλο βαθμό, με εξαιρέσεις όμως, όσον αφορά ειδικότερα τις ποινικές δικογραφίες κατά βουλευτών που υποβάλλονται στην Βουλή για άρση της ασυλίας τους. Η περίπτωση αυτή είναι μία από τις περιπτώσεις, στις οποίες ο αρμόδιος εισαγγελέας δεν μπορεί να κινήσει ποινική δίωξη</w:t>
      </w:r>
      <w:r w:rsidR="00C50723">
        <w:rPr>
          <w:rFonts w:ascii="Arial" w:hAnsi="Arial" w:cs="Arial"/>
          <w:sz w:val="24"/>
          <w:szCs w:val="24"/>
        </w:rPr>
        <w:t xml:space="preserve"> (</w:t>
      </w:r>
      <w:r w:rsidR="00C50723">
        <w:rPr>
          <w:rFonts w:ascii="Arial" w:hAnsi="Arial" w:cs="Arial"/>
          <w:sz w:val="24"/>
          <w:szCs w:val="24"/>
          <w:lang w:val="en-US"/>
        </w:rPr>
        <w:t>in</w:t>
      </w:r>
      <w:r w:rsidR="00C50723" w:rsidRPr="00C50723">
        <w:rPr>
          <w:rFonts w:ascii="Arial" w:hAnsi="Arial" w:cs="Arial"/>
          <w:sz w:val="24"/>
          <w:szCs w:val="24"/>
        </w:rPr>
        <w:t xml:space="preserve"> </w:t>
      </w:r>
      <w:r w:rsidR="00C50723">
        <w:rPr>
          <w:rFonts w:ascii="Arial" w:hAnsi="Arial" w:cs="Arial"/>
          <w:sz w:val="24"/>
          <w:szCs w:val="24"/>
          <w:lang w:val="en-US"/>
        </w:rPr>
        <w:t>personam</w:t>
      </w:r>
      <w:r w:rsidR="00C50723" w:rsidRPr="00C50723">
        <w:rPr>
          <w:rFonts w:ascii="Arial" w:hAnsi="Arial" w:cs="Arial"/>
          <w:sz w:val="24"/>
          <w:szCs w:val="24"/>
        </w:rPr>
        <w:t>)</w:t>
      </w:r>
      <w:r>
        <w:rPr>
          <w:rFonts w:ascii="Arial" w:hAnsi="Arial" w:cs="Arial"/>
          <w:sz w:val="24"/>
          <w:szCs w:val="24"/>
        </w:rPr>
        <w:t xml:space="preserve"> εναντίον ορισμένων ειδικά οριζόμενων προσώπων, αν προηγουμένως δεν του χορηγήσει άδεια δίωξης η αρμόδια προς τούτο αρχή.</w:t>
      </w:r>
    </w:p>
    <w:p w14:paraId="5E617A1E" w14:textId="4FF25936" w:rsidR="00B0228C" w:rsidRDefault="00EF30DF" w:rsidP="00EF30DF">
      <w:pPr>
        <w:spacing w:line="360" w:lineRule="auto"/>
        <w:ind w:firstLine="709"/>
        <w:contextualSpacing/>
        <w:jc w:val="both"/>
        <w:rPr>
          <w:rFonts w:ascii="Arial" w:hAnsi="Arial" w:cs="Arial"/>
          <w:sz w:val="24"/>
          <w:szCs w:val="24"/>
        </w:rPr>
      </w:pPr>
      <w:r>
        <w:rPr>
          <w:rFonts w:ascii="Arial" w:hAnsi="Arial" w:cs="Arial"/>
          <w:b/>
          <w:bCs/>
          <w:sz w:val="24"/>
          <w:szCs w:val="24"/>
        </w:rPr>
        <w:t xml:space="preserve">1. </w:t>
      </w:r>
      <w:r>
        <w:rPr>
          <w:rFonts w:ascii="Arial" w:hAnsi="Arial" w:cs="Arial"/>
          <w:sz w:val="24"/>
          <w:szCs w:val="24"/>
        </w:rPr>
        <w:t>Ειδικότερα, α</w:t>
      </w:r>
      <w:r w:rsidRPr="00EF30DF">
        <w:rPr>
          <w:rFonts w:ascii="Arial" w:hAnsi="Arial" w:cs="Arial"/>
          <w:sz w:val="24"/>
          <w:szCs w:val="24"/>
        </w:rPr>
        <w:t xml:space="preserve">πό </w:t>
      </w:r>
      <w:r>
        <w:rPr>
          <w:rFonts w:ascii="Arial" w:hAnsi="Arial" w:cs="Arial"/>
          <w:sz w:val="24"/>
          <w:szCs w:val="24"/>
        </w:rPr>
        <w:t>τις περί βουλευτικού ακαταδίωκτου</w:t>
      </w:r>
      <w:r w:rsidRPr="00EF30DF">
        <w:rPr>
          <w:rFonts w:ascii="Arial" w:hAnsi="Arial" w:cs="Arial"/>
          <w:sz w:val="24"/>
          <w:szCs w:val="24"/>
        </w:rPr>
        <w:t xml:space="preserve"> διατάξεις του άρθρ. 62 του Συντάγματος (όπως </w:t>
      </w:r>
      <w:proofErr w:type="spellStart"/>
      <w:r w:rsidRPr="00EF30DF">
        <w:rPr>
          <w:rFonts w:ascii="Arial" w:hAnsi="Arial" w:cs="Arial"/>
          <w:sz w:val="24"/>
          <w:szCs w:val="24"/>
        </w:rPr>
        <w:t>αναθεωρ</w:t>
      </w:r>
      <w:proofErr w:type="spellEnd"/>
      <w:r w:rsidRPr="00EF30DF">
        <w:rPr>
          <w:rFonts w:ascii="Arial" w:hAnsi="Arial" w:cs="Arial"/>
          <w:sz w:val="24"/>
          <w:szCs w:val="24"/>
        </w:rPr>
        <w:t xml:space="preserve">. με §Α του από 25-11-19 Ψηφίσματος της Θ΄ Αναθεωρητικής Βουλής των Ελλήνων  [ (εφεξής : </w:t>
      </w:r>
      <w:proofErr w:type="spellStart"/>
      <w:r w:rsidRPr="00EF30DF">
        <w:rPr>
          <w:rFonts w:ascii="Arial" w:hAnsi="Arial" w:cs="Arial"/>
          <w:sz w:val="24"/>
          <w:szCs w:val="24"/>
        </w:rPr>
        <w:t>Αναθ</w:t>
      </w:r>
      <w:proofErr w:type="spellEnd"/>
      <w:r w:rsidRPr="00EF30DF">
        <w:rPr>
          <w:rFonts w:ascii="Arial" w:hAnsi="Arial" w:cs="Arial"/>
          <w:sz w:val="24"/>
          <w:szCs w:val="24"/>
        </w:rPr>
        <w:t xml:space="preserve">. </w:t>
      </w:r>
      <w:proofErr w:type="spellStart"/>
      <w:r w:rsidRPr="00EF30DF">
        <w:rPr>
          <w:rFonts w:ascii="Arial" w:hAnsi="Arial" w:cs="Arial"/>
          <w:sz w:val="24"/>
          <w:szCs w:val="24"/>
        </w:rPr>
        <w:t>Β.τ.Ε</w:t>
      </w:r>
      <w:proofErr w:type="spellEnd"/>
      <w:r w:rsidRPr="00EF30DF">
        <w:rPr>
          <w:rFonts w:ascii="Arial" w:hAnsi="Arial" w:cs="Arial"/>
          <w:sz w:val="24"/>
          <w:szCs w:val="24"/>
        </w:rPr>
        <w:t xml:space="preserve">), ΦΕΚ Α΄ 187/ 28-11-19 ], του άρθρ. 83 του </w:t>
      </w:r>
      <w:proofErr w:type="spellStart"/>
      <w:r w:rsidRPr="00EF30DF">
        <w:rPr>
          <w:rFonts w:ascii="Arial" w:hAnsi="Arial" w:cs="Arial"/>
          <w:sz w:val="24"/>
          <w:szCs w:val="24"/>
        </w:rPr>
        <w:t>Κανον</w:t>
      </w:r>
      <w:proofErr w:type="spellEnd"/>
      <w:r w:rsidRPr="00EF30DF">
        <w:rPr>
          <w:rFonts w:ascii="Arial" w:hAnsi="Arial" w:cs="Arial"/>
          <w:sz w:val="24"/>
          <w:szCs w:val="24"/>
        </w:rPr>
        <w:t xml:space="preserve">. της Βουλής/ Μέρος Κοινοβουλευτικό (όπως τροπ. με τις αποφάσεις της </w:t>
      </w:r>
      <w:proofErr w:type="spellStart"/>
      <w:r w:rsidRPr="00EF30DF">
        <w:rPr>
          <w:rFonts w:ascii="Arial" w:hAnsi="Arial" w:cs="Arial"/>
          <w:sz w:val="24"/>
          <w:szCs w:val="24"/>
        </w:rPr>
        <w:t>Ολομ</w:t>
      </w:r>
      <w:proofErr w:type="spellEnd"/>
      <w:r w:rsidRPr="00EF30DF">
        <w:rPr>
          <w:rFonts w:ascii="Arial" w:hAnsi="Arial" w:cs="Arial"/>
          <w:sz w:val="24"/>
          <w:szCs w:val="24"/>
        </w:rPr>
        <w:t>. της Βουλής της 6-12-01/ ΦΕΚ Α΄ 284/ 18-12-01, της 18-6-03/ ΦΕΚ Α΄ 161/ 26-6-03, της 16-7-10/ ΦΕΚ Α΄ 139/ 10-8-10 και της 22-6-17/ ΦΕΚ Α΄ 92/ 26-6-17) και του άρθρ. 56 νέου ΚΠΔ, κατά την διάρκεια της βουλευτικής περιόδου ο</w:t>
      </w:r>
      <w:r>
        <w:rPr>
          <w:rFonts w:ascii="Arial" w:hAnsi="Arial" w:cs="Arial"/>
          <w:sz w:val="24"/>
          <w:szCs w:val="24"/>
        </w:rPr>
        <w:t xml:space="preserve"> εν ενεργεία </w:t>
      </w:r>
      <w:r w:rsidRPr="00EF30DF">
        <w:rPr>
          <w:rFonts w:ascii="Arial" w:hAnsi="Arial" w:cs="Arial"/>
          <w:sz w:val="24"/>
          <w:szCs w:val="24"/>
        </w:rPr>
        <w:t>βουλευτής που καταγγέλλεται για κακούργημα μη αυτόφωρο ή για πλημμέλημα, έστω και αυτόφωρο, δεν διώκεται, ούτε συλλαμβάνεται, ούτε φυλακίζεται, ούτε με άλλο τρόπο περιορίζεται χωρίς προηγούμενη άδεια της Βουλής, η οποία την χορηγεί υποχρεωτικά μόνο για αδικήματα που δεν συνδέονται με την άσκηση των καθηκόντων του ή την πολιτική του δραστηριότητα, ενώ εξ αντιδιαστολής αποφασίζει θετικά ή αρνητικά κατά την κυριαρχική της κρίση για αδικήματα συνδεόμενα με την πολιτική του δ</w:t>
      </w:r>
      <w:r w:rsidR="005328CC">
        <w:rPr>
          <w:rFonts w:ascii="Arial" w:hAnsi="Arial" w:cs="Arial"/>
          <w:sz w:val="24"/>
          <w:szCs w:val="24"/>
        </w:rPr>
        <w:t>ραστηριότητα</w:t>
      </w:r>
      <w:r w:rsidRPr="00EF30DF">
        <w:rPr>
          <w:rFonts w:ascii="Arial" w:hAnsi="Arial" w:cs="Arial"/>
          <w:sz w:val="24"/>
          <w:szCs w:val="24"/>
        </w:rPr>
        <w:t xml:space="preserve"> ή την άσκηση των καθηκόντων </w:t>
      </w:r>
      <w:r w:rsidRPr="00EF30DF">
        <w:rPr>
          <w:rFonts w:ascii="Arial" w:hAnsi="Arial" w:cs="Arial"/>
          <w:sz w:val="24"/>
          <w:szCs w:val="24"/>
        </w:rPr>
        <w:lastRenderedPageBreak/>
        <w:t>του. Ειδικά όμως η γνώμη ή ψήφος στα πλαίσια των τελευταίων είναι ακαταδίωκτη κατ</w:t>
      </w:r>
      <w:r>
        <w:rPr>
          <w:rFonts w:ascii="Arial" w:hAnsi="Arial" w:cs="Arial"/>
          <w:sz w:val="24"/>
          <w:szCs w:val="24"/>
        </w:rPr>
        <w:t>ά τ</w:t>
      </w:r>
      <w:r w:rsidR="00B0228C">
        <w:rPr>
          <w:rFonts w:ascii="Arial" w:hAnsi="Arial" w:cs="Arial"/>
          <w:sz w:val="24"/>
          <w:szCs w:val="24"/>
        </w:rPr>
        <w:t>ην</w:t>
      </w:r>
      <w:r>
        <w:rPr>
          <w:rFonts w:ascii="Arial" w:hAnsi="Arial" w:cs="Arial"/>
          <w:sz w:val="24"/>
          <w:szCs w:val="24"/>
        </w:rPr>
        <w:t xml:space="preserve"> περί βουλευτικού ανε</w:t>
      </w:r>
      <w:r w:rsidR="005328CC">
        <w:rPr>
          <w:rFonts w:ascii="Arial" w:hAnsi="Arial" w:cs="Arial"/>
          <w:sz w:val="24"/>
          <w:szCs w:val="24"/>
        </w:rPr>
        <w:t>ύ</w:t>
      </w:r>
      <w:r>
        <w:rPr>
          <w:rFonts w:ascii="Arial" w:hAnsi="Arial" w:cs="Arial"/>
          <w:sz w:val="24"/>
          <w:szCs w:val="24"/>
        </w:rPr>
        <w:t>θ</w:t>
      </w:r>
      <w:r w:rsidR="005328CC">
        <w:rPr>
          <w:rFonts w:ascii="Arial" w:hAnsi="Arial" w:cs="Arial"/>
          <w:sz w:val="24"/>
          <w:szCs w:val="24"/>
        </w:rPr>
        <w:t>υ</w:t>
      </w:r>
      <w:r>
        <w:rPr>
          <w:rFonts w:ascii="Arial" w:hAnsi="Arial" w:cs="Arial"/>
          <w:sz w:val="24"/>
          <w:szCs w:val="24"/>
        </w:rPr>
        <w:t>νου</w:t>
      </w:r>
      <w:r w:rsidR="00B0228C">
        <w:rPr>
          <w:rFonts w:ascii="Arial" w:hAnsi="Arial" w:cs="Arial"/>
          <w:sz w:val="24"/>
          <w:szCs w:val="24"/>
        </w:rPr>
        <w:t xml:space="preserve"> διάταξη του</w:t>
      </w:r>
      <w:r w:rsidRPr="00EF30DF">
        <w:rPr>
          <w:rFonts w:ascii="Arial" w:hAnsi="Arial" w:cs="Arial"/>
          <w:sz w:val="24"/>
          <w:szCs w:val="24"/>
        </w:rPr>
        <w:t xml:space="preserve"> άρ</w:t>
      </w:r>
      <w:r>
        <w:rPr>
          <w:rFonts w:ascii="Arial" w:hAnsi="Arial" w:cs="Arial"/>
          <w:sz w:val="24"/>
          <w:szCs w:val="24"/>
        </w:rPr>
        <w:t>θρο</w:t>
      </w:r>
      <w:r w:rsidR="00B0228C">
        <w:rPr>
          <w:rFonts w:ascii="Arial" w:hAnsi="Arial" w:cs="Arial"/>
          <w:sz w:val="24"/>
          <w:szCs w:val="24"/>
        </w:rPr>
        <w:t>υ</w:t>
      </w:r>
      <w:r w:rsidRPr="00EF30DF">
        <w:rPr>
          <w:rFonts w:ascii="Arial" w:hAnsi="Arial" w:cs="Arial"/>
          <w:sz w:val="24"/>
          <w:szCs w:val="24"/>
        </w:rPr>
        <w:t xml:space="preserve"> 61§1 του Συντάγματος, τούτου</w:t>
      </w:r>
      <w:r w:rsidR="008D3FF5">
        <w:rPr>
          <w:rFonts w:ascii="Arial" w:hAnsi="Arial" w:cs="Arial"/>
          <w:sz w:val="24"/>
          <w:szCs w:val="24"/>
        </w:rPr>
        <w:t xml:space="preserve"> ισχύοντος στο διηνεκές και μετά δηλ. την λήξη της</w:t>
      </w:r>
      <w:r w:rsidR="005C700A">
        <w:rPr>
          <w:rFonts w:ascii="Arial" w:hAnsi="Arial" w:cs="Arial"/>
          <w:sz w:val="24"/>
          <w:szCs w:val="24"/>
        </w:rPr>
        <w:t xml:space="preserve"> βουλευτικής</w:t>
      </w:r>
      <w:r w:rsidR="008D3FF5">
        <w:rPr>
          <w:rFonts w:ascii="Arial" w:hAnsi="Arial" w:cs="Arial"/>
          <w:sz w:val="24"/>
          <w:szCs w:val="24"/>
        </w:rPr>
        <w:t xml:space="preserve"> θητείας</w:t>
      </w:r>
      <w:r w:rsidR="005C700A">
        <w:rPr>
          <w:rFonts w:ascii="Arial" w:hAnsi="Arial" w:cs="Arial"/>
          <w:sz w:val="24"/>
          <w:szCs w:val="24"/>
        </w:rPr>
        <w:t xml:space="preserve"> (βλ. Β. ΧΡΗΣΤΟΥ, σε ΒΛΑΧΟΠΟΥΛΟ</w:t>
      </w:r>
      <w:r w:rsidR="005328CC">
        <w:rPr>
          <w:rFonts w:ascii="Arial" w:hAnsi="Arial" w:cs="Arial"/>
          <w:sz w:val="24"/>
          <w:szCs w:val="24"/>
        </w:rPr>
        <w:t>Σ</w:t>
      </w:r>
      <w:r w:rsidR="005C700A">
        <w:rPr>
          <w:rFonts w:ascii="Arial" w:hAnsi="Arial" w:cs="Arial"/>
          <w:sz w:val="24"/>
          <w:szCs w:val="24"/>
        </w:rPr>
        <w:t>/ ΚΟΝΤΙΑΔΗ</w:t>
      </w:r>
      <w:r w:rsidR="005328CC">
        <w:rPr>
          <w:rFonts w:ascii="Arial" w:hAnsi="Arial" w:cs="Arial"/>
          <w:sz w:val="24"/>
          <w:szCs w:val="24"/>
        </w:rPr>
        <w:t>Σ</w:t>
      </w:r>
      <w:r w:rsidR="005C700A">
        <w:rPr>
          <w:rFonts w:ascii="Arial" w:hAnsi="Arial" w:cs="Arial"/>
          <w:sz w:val="24"/>
          <w:szCs w:val="24"/>
        </w:rPr>
        <w:t>/ ΤΑΣΟΠΟΥΛΟ</w:t>
      </w:r>
      <w:r w:rsidR="005328CC">
        <w:rPr>
          <w:rFonts w:ascii="Arial" w:hAnsi="Arial" w:cs="Arial"/>
          <w:sz w:val="24"/>
          <w:szCs w:val="24"/>
        </w:rPr>
        <w:t>Σ</w:t>
      </w:r>
      <w:r w:rsidR="005C700A">
        <w:rPr>
          <w:rFonts w:ascii="Arial" w:hAnsi="Arial" w:cs="Arial"/>
          <w:sz w:val="24"/>
          <w:szCs w:val="24"/>
        </w:rPr>
        <w:t xml:space="preserve">, «Σύνταγμα – </w:t>
      </w:r>
      <w:proofErr w:type="spellStart"/>
      <w:r w:rsidR="005C700A">
        <w:rPr>
          <w:rFonts w:ascii="Arial" w:hAnsi="Arial" w:cs="Arial"/>
          <w:sz w:val="24"/>
          <w:szCs w:val="24"/>
        </w:rPr>
        <w:t>Ερμ</w:t>
      </w:r>
      <w:proofErr w:type="spellEnd"/>
      <w:r w:rsidR="005C700A">
        <w:rPr>
          <w:rFonts w:ascii="Arial" w:hAnsi="Arial" w:cs="Arial"/>
          <w:sz w:val="24"/>
          <w:szCs w:val="24"/>
        </w:rPr>
        <w:t>. κατ’ άρθρο», 2024, 873) και</w:t>
      </w:r>
      <w:r w:rsidR="008D3FF5">
        <w:rPr>
          <w:rFonts w:ascii="Arial" w:hAnsi="Arial" w:cs="Arial"/>
          <w:sz w:val="24"/>
          <w:szCs w:val="24"/>
        </w:rPr>
        <w:t xml:space="preserve">  </w:t>
      </w:r>
      <w:proofErr w:type="spellStart"/>
      <w:r w:rsidRPr="00EF30DF">
        <w:rPr>
          <w:rFonts w:ascii="Arial" w:hAnsi="Arial" w:cs="Arial"/>
          <w:sz w:val="24"/>
          <w:szCs w:val="24"/>
        </w:rPr>
        <w:t>συνιστώντος</w:t>
      </w:r>
      <w:proofErr w:type="spellEnd"/>
      <w:r w:rsidRPr="00EF30DF">
        <w:rPr>
          <w:rFonts w:ascii="Arial" w:hAnsi="Arial" w:cs="Arial"/>
          <w:sz w:val="24"/>
          <w:szCs w:val="24"/>
        </w:rPr>
        <w:t xml:space="preserve"> ειδικ</w:t>
      </w:r>
      <w:r>
        <w:rPr>
          <w:rFonts w:ascii="Arial" w:hAnsi="Arial" w:cs="Arial"/>
          <w:sz w:val="24"/>
          <w:szCs w:val="24"/>
        </w:rPr>
        <w:t>ό</w:t>
      </w:r>
      <w:r w:rsidRPr="00EF30DF">
        <w:rPr>
          <w:rFonts w:ascii="Arial" w:hAnsi="Arial" w:cs="Arial"/>
          <w:sz w:val="24"/>
          <w:szCs w:val="24"/>
        </w:rPr>
        <w:t xml:space="preserve"> λόγο άρσης του αδίκου (</w:t>
      </w:r>
      <w:proofErr w:type="spellStart"/>
      <w:r w:rsidRPr="00EF30DF">
        <w:rPr>
          <w:rFonts w:ascii="Arial" w:hAnsi="Arial" w:cs="Arial"/>
          <w:sz w:val="24"/>
          <w:szCs w:val="24"/>
        </w:rPr>
        <w:t>Λάμπρ</w:t>
      </w:r>
      <w:proofErr w:type="spellEnd"/>
      <w:r w:rsidRPr="00EF30DF">
        <w:rPr>
          <w:rFonts w:ascii="Arial" w:hAnsi="Arial" w:cs="Arial"/>
          <w:sz w:val="24"/>
          <w:szCs w:val="24"/>
        </w:rPr>
        <w:t xml:space="preserve">. ΜΑΡΓΑΡΙΤΗΣ, </w:t>
      </w:r>
      <w:proofErr w:type="spellStart"/>
      <w:r w:rsidRPr="00EF30DF">
        <w:rPr>
          <w:rFonts w:ascii="Arial" w:hAnsi="Arial" w:cs="Arial"/>
          <w:sz w:val="24"/>
          <w:szCs w:val="24"/>
        </w:rPr>
        <w:t>Ποιν</w:t>
      </w:r>
      <w:proofErr w:type="spellEnd"/>
      <w:r w:rsidRPr="00EF30DF">
        <w:rPr>
          <w:rFonts w:ascii="Arial" w:hAnsi="Arial" w:cs="Arial"/>
          <w:sz w:val="24"/>
          <w:szCs w:val="24"/>
        </w:rPr>
        <w:t xml:space="preserve">. </w:t>
      </w:r>
      <w:proofErr w:type="spellStart"/>
      <w:r w:rsidRPr="00EF30DF">
        <w:rPr>
          <w:rFonts w:ascii="Arial" w:hAnsi="Arial" w:cs="Arial"/>
          <w:sz w:val="24"/>
          <w:szCs w:val="24"/>
        </w:rPr>
        <w:t>Δικ</w:t>
      </w:r>
      <w:proofErr w:type="spellEnd"/>
      <w:r w:rsidRPr="00EF30DF">
        <w:rPr>
          <w:rFonts w:ascii="Arial" w:hAnsi="Arial" w:cs="Arial"/>
          <w:sz w:val="24"/>
          <w:szCs w:val="24"/>
        </w:rPr>
        <w:t xml:space="preserve">. 2012, 745 </w:t>
      </w:r>
      <w:proofErr w:type="spellStart"/>
      <w:r w:rsidRPr="00EF30DF">
        <w:rPr>
          <w:rFonts w:ascii="Arial" w:hAnsi="Arial" w:cs="Arial"/>
          <w:sz w:val="24"/>
          <w:szCs w:val="24"/>
        </w:rPr>
        <w:t>επ</w:t>
      </w:r>
      <w:proofErr w:type="spellEnd"/>
      <w:r w:rsidRPr="00EF30DF">
        <w:rPr>
          <w:rFonts w:ascii="Arial" w:hAnsi="Arial" w:cs="Arial"/>
          <w:sz w:val="24"/>
          <w:szCs w:val="24"/>
        </w:rPr>
        <w:t>. ιδίως 751)</w:t>
      </w:r>
      <w:r>
        <w:rPr>
          <w:rFonts w:ascii="Arial" w:hAnsi="Arial" w:cs="Arial"/>
          <w:sz w:val="24"/>
          <w:szCs w:val="24"/>
        </w:rPr>
        <w:t>, ο οποίος καθιστά την σχετική καταγγελία νομικά αστήρικτη</w:t>
      </w:r>
      <w:r w:rsidR="00B0228C">
        <w:rPr>
          <w:rFonts w:ascii="Arial" w:hAnsi="Arial" w:cs="Arial"/>
          <w:sz w:val="24"/>
          <w:szCs w:val="24"/>
        </w:rPr>
        <w:t xml:space="preserve"> (βλ. για την έκταση της έννοιας </w:t>
      </w:r>
      <w:proofErr w:type="spellStart"/>
      <w:r w:rsidR="00B0228C">
        <w:rPr>
          <w:rFonts w:ascii="Arial" w:hAnsi="Arial" w:cs="Arial"/>
          <w:sz w:val="24"/>
          <w:szCs w:val="24"/>
        </w:rPr>
        <w:t>Μιχ</w:t>
      </w:r>
      <w:proofErr w:type="spellEnd"/>
      <w:r w:rsidR="00B0228C">
        <w:rPr>
          <w:rFonts w:ascii="Arial" w:hAnsi="Arial" w:cs="Arial"/>
          <w:sz w:val="24"/>
          <w:szCs w:val="24"/>
        </w:rPr>
        <w:t>. ΜΑΡΓΑΡΙΤΗ</w:t>
      </w:r>
      <w:r w:rsidR="005328CC">
        <w:rPr>
          <w:rFonts w:ascii="Arial" w:hAnsi="Arial" w:cs="Arial"/>
          <w:sz w:val="24"/>
          <w:szCs w:val="24"/>
        </w:rPr>
        <w:t>Σ</w:t>
      </w:r>
      <w:r w:rsidR="00B0228C">
        <w:rPr>
          <w:rFonts w:ascii="Arial" w:hAnsi="Arial" w:cs="Arial"/>
          <w:sz w:val="24"/>
          <w:szCs w:val="24"/>
        </w:rPr>
        <w:t xml:space="preserve">, </w:t>
      </w:r>
      <w:proofErr w:type="spellStart"/>
      <w:r w:rsidR="00B0228C">
        <w:rPr>
          <w:rFonts w:ascii="Arial" w:hAnsi="Arial" w:cs="Arial"/>
          <w:sz w:val="24"/>
          <w:szCs w:val="24"/>
        </w:rPr>
        <w:t>Ερμ</w:t>
      </w:r>
      <w:proofErr w:type="spellEnd"/>
      <w:r w:rsidR="00B0228C">
        <w:rPr>
          <w:rFonts w:ascii="Arial" w:hAnsi="Arial" w:cs="Arial"/>
          <w:sz w:val="24"/>
          <w:szCs w:val="24"/>
        </w:rPr>
        <w:t xml:space="preserve">. </w:t>
      </w:r>
      <w:proofErr w:type="spellStart"/>
      <w:r w:rsidR="00B0228C">
        <w:rPr>
          <w:rFonts w:ascii="Arial" w:hAnsi="Arial" w:cs="Arial"/>
          <w:sz w:val="24"/>
          <w:szCs w:val="24"/>
        </w:rPr>
        <w:t>ν.ΚΠΚ</w:t>
      </w:r>
      <w:proofErr w:type="spellEnd"/>
      <w:r w:rsidR="00B0228C">
        <w:rPr>
          <w:rFonts w:ascii="Arial" w:hAnsi="Arial" w:cs="Arial"/>
          <w:sz w:val="24"/>
          <w:szCs w:val="24"/>
        </w:rPr>
        <w:t xml:space="preserve">, 2020, 160, §13), οπότε και </w:t>
      </w:r>
      <w:proofErr w:type="spellStart"/>
      <w:r w:rsidR="00B0228C">
        <w:rPr>
          <w:rFonts w:ascii="Arial" w:hAnsi="Arial" w:cs="Arial"/>
          <w:sz w:val="24"/>
          <w:szCs w:val="24"/>
        </w:rPr>
        <w:t>παρέλκει</w:t>
      </w:r>
      <w:proofErr w:type="spellEnd"/>
      <w:r w:rsidR="00B0228C">
        <w:rPr>
          <w:rFonts w:ascii="Arial" w:hAnsi="Arial" w:cs="Arial"/>
          <w:sz w:val="24"/>
          <w:szCs w:val="24"/>
        </w:rPr>
        <w:t xml:space="preserve"> να ζητηθεί από την Βουλή η άρση της ασυλίας (βλ. τις υπ’ </w:t>
      </w:r>
      <w:proofErr w:type="spellStart"/>
      <w:r w:rsidR="00B0228C">
        <w:rPr>
          <w:rFonts w:ascii="Arial" w:hAnsi="Arial" w:cs="Arial"/>
          <w:sz w:val="24"/>
          <w:szCs w:val="24"/>
        </w:rPr>
        <w:t>αριθμ</w:t>
      </w:r>
      <w:proofErr w:type="spellEnd"/>
      <w:r w:rsidR="00B0228C">
        <w:rPr>
          <w:rFonts w:ascii="Arial" w:hAnsi="Arial" w:cs="Arial"/>
          <w:sz w:val="24"/>
          <w:szCs w:val="24"/>
        </w:rPr>
        <w:t xml:space="preserve">. </w:t>
      </w:r>
      <w:r w:rsidR="008D3FF5">
        <w:rPr>
          <w:rFonts w:ascii="Arial" w:hAnsi="Arial" w:cs="Arial"/>
          <w:sz w:val="24"/>
          <w:szCs w:val="24"/>
        </w:rPr>
        <w:t>4077</w:t>
      </w:r>
      <w:r w:rsidR="008D3FF5" w:rsidRPr="008D3FF5">
        <w:rPr>
          <w:rFonts w:ascii="Arial" w:hAnsi="Arial" w:cs="Arial"/>
          <w:sz w:val="24"/>
          <w:szCs w:val="24"/>
          <w:vertAlign w:val="superscript"/>
        </w:rPr>
        <w:t>α</w:t>
      </w:r>
      <w:r w:rsidR="008D3FF5">
        <w:rPr>
          <w:rFonts w:ascii="Arial" w:hAnsi="Arial" w:cs="Arial"/>
          <w:sz w:val="24"/>
          <w:szCs w:val="24"/>
        </w:rPr>
        <w:t>΄/23-6-2020 και 4077/22-6-2020 παραγγελίες αντίστοιχα του Εισαγγελέα του Α.Π. Βασίλειου  ΠΛΙΩΤΑ και του Αντεισ</w:t>
      </w:r>
      <w:r w:rsidR="00672703">
        <w:rPr>
          <w:rFonts w:ascii="Arial" w:hAnsi="Arial" w:cs="Arial"/>
          <w:sz w:val="24"/>
          <w:szCs w:val="24"/>
        </w:rPr>
        <w:t>αγγελέα</w:t>
      </w:r>
      <w:r w:rsidR="008D3FF5">
        <w:rPr>
          <w:rFonts w:ascii="Arial" w:hAnsi="Arial" w:cs="Arial"/>
          <w:sz w:val="24"/>
          <w:szCs w:val="24"/>
        </w:rPr>
        <w:t xml:space="preserve"> Α.Π. Δημήτριου ΠΑΠΑΓΕΩΡΓΙΟΥ)</w:t>
      </w:r>
      <w:r w:rsidR="00B0228C">
        <w:rPr>
          <w:rFonts w:ascii="Arial" w:hAnsi="Arial" w:cs="Arial"/>
          <w:sz w:val="24"/>
          <w:szCs w:val="24"/>
        </w:rPr>
        <w:t>, βεβαίως</w:t>
      </w:r>
      <w:r w:rsidRPr="00EF30DF">
        <w:rPr>
          <w:rFonts w:ascii="Arial" w:hAnsi="Arial" w:cs="Arial"/>
          <w:sz w:val="24"/>
          <w:szCs w:val="24"/>
        </w:rPr>
        <w:t xml:space="preserve"> με την εξαίρεση της συκοφαντικής δυσφήμησης, η οποία επίσης μόνο ύστερα από άδεια της Βουλής διώκεται κατά την §2 του ίδιου άρθρου.</w:t>
      </w:r>
    </w:p>
    <w:p w14:paraId="343947EE" w14:textId="1591F6DE" w:rsidR="00512B07" w:rsidRDefault="00512B07" w:rsidP="00EF30DF">
      <w:pPr>
        <w:spacing w:line="360" w:lineRule="auto"/>
        <w:ind w:firstLine="709"/>
        <w:contextualSpacing/>
        <w:jc w:val="both"/>
        <w:rPr>
          <w:rFonts w:ascii="Arial" w:hAnsi="Arial" w:cs="Arial"/>
          <w:sz w:val="24"/>
          <w:szCs w:val="24"/>
        </w:rPr>
      </w:pPr>
      <w:r>
        <w:rPr>
          <w:rFonts w:ascii="Arial" w:hAnsi="Arial" w:cs="Arial"/>
          <w:sz w:val="24"/>
          <w:szCs w:val="24"/>
        </w:rPr>
        <w:t>Σκοπός των ανωτέρω συνταγματικών διατάξεων είναι η προστασία της λειτουργίας και της ανεξαρτησίας της Βουλής και της άσκησης των βουλευτικών καθηκόντων των βουλευτών, καθώς επίσης ειδικότερα της ελευθερίας λόγου και ψήφου, όπως και της προσωπικής τους ελευθερίας, από προσχηματικές καταγγελίες με πολιτικά κίνητρα από την εκτελεστική εξουσία, από τους πολιτικούς τους αντιπάλους, αλλά και από κακόβουλους τρίτους (ΚΑΡΑΒΟΚΥΡΗΣ, σε ΣΠΥΡΟΠΟΥΛΟ</w:t>
      </w:r>
      <w:r w:rsidR="005328CC">
        <w:rPr>
          <w:rFonts w:ascii="Arial" w:hAnsi="Arial" w:cs="Arial"/>
          <w:sz w:val="24"/>
          <w:szCs w:val="24"/>
        </w:rPr>
        <w:t>Σ</w:t>
      </w:r>
      <w:r>
        <w:rPr>
          <w:rFonts w:ascii="Arial" w:hAnsi="Arial" w:cs="Arial"/>
          <w:sz w:val="24"/>
          <w:szCs w:val="24"/>
        </w:rPr>
        <w:t>/ ΚΟΝΤΙΑΔΗ</w:t>
      </w:r>
      <w:r w:rsidR="005328CC">
        <w:rPr>
          <w:rFonts w:ascii="Arial" w:hAnsi="Arial" w:cs="Arial"/>
          <w:sz w:val="24"/>
          <w:szCs w:val="24"/>
        </w:rPr>
        <w:t>Σ</w:t>
      </w:r>
      <w:r>
        <w:rPr>
          <w:rFonts w:ascii="Arial" w:hAnsi="Arial" w:cs="Arial"/>
          <w:sz w:val="24"/>
          <w:szCs w:val="24"/>
        </w:rPr>
        <w:t>/ ΑΝΘΟΠΟΥΛΟ</w:t>
      </w:r>
      <w:r w:rsidR="005328CC">
        <w:rPr>
          <w:rFonts w:ascii="Arial" w:hAnsi="Arial" w:cs="Arial"/>
          <w:sz w:val="24"/>
          <w:szCs w:val="24"/>
        </w:rPr>
        <w:t>Σ</w:t>
      </w:r>
      <w:r>
        <w:rPr>
          <w:rFonts w:ascii="Arial" w:hAnsi="Arial" w:cs="Arial"/>
          <w:sz w:val="24"/>
          <w:szCs w:val="24"/>
        </w:rPr>
        <w:t>/ ΓΕΡΑΠΕΤΡΙΤΗ</w:t>
      </w:r>
      <w:r w:rsidR="005328CC">
        <w:rPr>
          <w:rFonts w:ascii="Arial" w:hAnsi="Arial" w:cs="Arial"/>
          <w:sz w:val="24"/>
          <w:szCs w:val="24"/>
        </w:rPr>
        <w:t>Σ</w:t>
      </w:r>
      <w:r>
        <w:rPr>
          <w:rFonts w:ascii="Arial" w:hAnsi="Arial" w:cs="Arial"/>
          <w:sz w:val="24"/>
          <w:szCs w:val="24"/>
        </w:rPr>
        <w:t>, «Σύνταγμα</w:t>
      </w:r>
      <w:r w:rsidR="00C50723">
        <w:rPr>
          <w:rFonts w:ascii="Arial" w:hAnsi="Arial" w:cs="Arial"/>
          <w:sz w:val="24"/>
          <w:szCs w:val="24"/>
        </w:rPr>
        <w:t>-</w:t>
      </w:r>
      <w:r>
        <w:rPr>
          <w:rFonts w:ascii="Arial" w:hAnsi="Arial" w:cs="Arial"/>
          <w:sz w:val="24"/>
          <w:szCs w:val="24"/>
        </w:rPr>
        <w:t xml:space="preserve">Κατ’ άρθρο </w:t>
      </w:r>
      <w:proofErr w:type="spellStart"/>
      <w:r w:rsidR="00C50723">
        <w:rPr>
          <w:rFonts w:ascii="Arial" w:hAnsi="Arial" w:cs="Arial"/>
          <w:sz w:val="24"/>
          <w:szCs w:val="24"/>
        </w:rPr>
        <w:t>Ε</w:t>
      </w:r>
      <w:r>
        <w:rPr>
          <w:rFonts w:ascii="Arial" w:hAnsi="Arial" w:cs="Arial"/>
          <w:sz w:val="24"/>
          <w:szCs w:val="24"/>
        </w:rPr>
        <w:t>ρμ</w:t>
      </w:r>
      <w:proofErr w:type="spellEnd"/>
      <w:r>
        <w:rPr>
          <w:rFonts w:ascii="Arial" w:hAnsi="Arial" w:cs="Arial"/>
          <w:sz w:val="24"/>
          <w:szCs w:val="24"/>
        </w:rPr>
        <w:t xml:space="preserve">.», 2017, 1082, §2 – Β. ΧΡΗΣΤΟΥ, </w:t>
      </w:r>
      <w:proofErr w:type="spellStart"/>
      <w:r>
        <w:rPr>
          <w:rFonts w:ascii="Arial" w:hAnsi="Arial" w:cs="Arial"/>
          <w:sz w:val="24"/>
          <w:szCs w:val="24"/>
        </w:rPr>
        <w:t>ό.π</w:t>
      </w:r>
      <w:proofErr w:type="spellEnd"/>
      <w:r>
        <w:rPr>
          <w:rFonts w:ascii="Arial" w:hAnsi="Arial" w:cs="Arial"/>
          <w:sz w:val="24"/>
          <w:szCs w:val="24"/>
        </w:rPr>
        <w:t xml:space="preserve">. </w:t>
      </w:r>
      <w:r w:rsidR="00C50723">
        <w:rPr>
          <w:rFonts w:ascii="Arial" w:hAnsi="Arial" w:cs="Arial"/>
          <w:sz w:val="24"/>
          <w:szCs w:val="24"/>
        </w:rPr>
        <w:t>873, 882).</w:t>
      </w:r>
    </w:p>
    <w:p w14:paraId="3741A9A2" w14:textId="3A248673" w:rsidR="00315C1E" w:rsidRDefault="00EF30DF" w:rsidP="00EF30DF">
      <w:pPr>
        <w:spacing w:line="360" w:lineRule="auto"/>
        <w:ind w:firstLine="709"/>
        <w:jc w:val="both"/>
        <w:rPr>
          <w:rFonts w:ascii="Arial" w:hAnsi="Arial" w:cs="Arial"/>
          <w:sz w:val="24"/>
          <w:szCs w:val="24"/>
        </w:rPr>
      </w:pPr>
      <w:r w:rsidRPr="00EF30DF">
        <w:rPr>
          <w:rFonts w:ascii="Arial" w:hAnsi="Arial" w:cs="Arial"/>
          <w:sz w:val="24"/>
          <w:szCs w:val="24"/>
        </w:rPr>
        <w:t xml:space="preserve">  </w:t>
      </w:r>
      <w:r w:rsidR="00C50723" w:rsidRPr="00C50723">
        <w:rPr>
          <w:rFonts w:ascii="Arial" w:hAnsi="Arial" w:cs="Arial"/>
          <w:b/>
          <w:bCs/>
          <w:sz w:val="24"/>
          <w:szCs w:val="24"/>
        </w:rPr>
        <w:t xml:space="preserve">2. </w:t>
      </w:r>
      <w:r w:rsidRPr="00EF30DF">
        <w:rPr>
          <w:rFonts w:ascii="Arial" w:hAnsi="Arial" w:cs="Arial"/>
          <w:sz w:val="24"/>
          <w:szCs w:val="24"/>
        </w:rPr>
        <w:t>Στις ανωτέρω περιπτώσεις, ακόμα και πριν χορηγηθεί η άδεια της Βουλής</w:t>
      </w:r>
      <w:r w:rsidR="00C50723" w:rsidRPr="00C50723">
        <w:rPr>
          <w:rFonts w:ascii="Arial" w:hAnsi="Arial" w:cs="Arial"/>
          <w:sz w:val="24"/>
          <w:szCs w:val="24"/>
        </w:rPr>
        <w:t xml:space="preserve"> </w:t>
      </w:r>
      <w:r w:rsidR="00C50723">
        <w:rPr>
          <w:rFonts w:ascii="Arial" w:hAnsi="Arial" w:cs="Arial"/>
          <w:sz w:val="24"/>
          <w:szCs w:val="24"/>
        </w:rPr>
        <w:t xml:space="preserve">για κίνηση ποινικής δίωξης </w:t>
      </w:r>
      <w:r w:rsidR="00C50723">
        <w:rPr>
          <w:rFonts w:ascii="Arial" w:hAnsi="Arial" w:cs="Arial"/>
          <w:sz w:val="24"/>
          <w:szCs w:val="24"/>
          <w:lang w:val="en-US"/>
        </w:rPr>
        <w:t>in</w:t>
      </w:r>
      <w:r w:rsidR="00C50723" w:rsidRPr="00C50723">
        <w:rPr>
          <w:rFonts w:ascii="Arial" w:hAnsi="Arial" w:cs="Arial"/>
          <w:sz w:val="24"/>
          <w:szCs w:val="24"/>
        </w:rPr>
        <w:t xml:space="preserve"> </w:t>
      </w:r>
      <w:r w:rsidR="00C50723">
        <w:rPr>
          <w:rFonts w:ascii="Arial" w:hAnsi="Arial" w:cs="Arial"/>
          <w:sz w:val="24"/>
          <w:szCs w:val="24"/>
          <w:lang w:val="en-US"/>
        </w:rPr>
        <w:t>personam</w:t>
      </w:r>
      <w:r w:rsidRPr="00EF30DF">
        <w:rPr>
          <w:rFonts w:ascii="Arial" w:hAnsi="Arial" w:cs="Arial"/>
          <w:sz w:val="24"/>
          <w:szCs w:val="24"/>
        </w:rPr>
        <w:t>, μπορεί να διενεργηθεί ανάκριση για την βεβαίωση του εγκλήματος και πολύ περισσότερο προκαταρκτική εξέταση</w:t>
      </w:r>
      <w:r w:rsidR="00C50723" w:rsidRPr="00C50723">
        <w:rPr>
          <w:rFonts w:ascii="Arial" w:hAnsi="Arial" w:cs="Arial"/>
          <w:sz w:val="24"/>
          <w:szCs w:val="24"/>
        </w:rPr>
        <w:t xml:space="preserve"> </w:t>
      </w:r>
      <w:r w:rsidR="00C50723">
        <w:rPr>
          <w:rFonts w:ascii="Arial" w:hAnsi="Arial" w:cs="Arial"/>
          <w:sz w:val="24"/>
          <w:szCs w:val="24"/>
        </w:rPr>
        <w:t>ή προανάκριση</w:t>
      </w:r>
      <w:r w:rsidRPr="00EF30DF">
        <w:rPr>
          <w:rFonts w:ascii="Arial" w:hAnsi="Arial" w:cs="Arial"/>
          <w:sz w:val="24"/>
          <w:szCs w:val="24"/>
        </w:rPr>
        <w:t xml:space="preserve">, αλλά δεν επιτρέπεται να διενεργηθούν ανακριτικές πράξεις που θίγουν το πρόσωπο του βουλευτή λ.χ. άσκηση δίωξης </w:t>
      </w:r>
      <w:r w:rsidRPr="00EF30DF">
        <w:rPr>
          <w:rFonts w:ascii="Arial" w:hAnsi="Arial" w:cs="Arial"/>
          <w:sz w:val="24"/>
          <w:szCs w:val="24"/>
          <w:lang w:val="en-US"/>
        </w:rPr>
        <w:t>in</w:t>
      </w:r>
      <w:r w:rsidRPr="00EF30DF">
        <w:rPr>
          <w:rFonts w:ascii="Arial" w:hAnsi="Arial" w:cs="Arial"/>
          <w:sz w:val="24"/>
          <w:szCs w:val="24"/>
        </w:rPr>
        <w:t xml:space="preserve"> </w:t>
      </w:r>
      <w:r w:rsidRPr="00EF30DF">
        <w:rPr>
          <w:rFonts w:ascii="Arial" w:hAnsi="Arial" w:cs="Arial"/>
          <w:sz w:val="24"/>
          <w:szCs w:val="24"/>
          <w:lang w:val="en-US"/>
        </w:rPr>
        <w:t>personam</w:t>
      </w:r>
      <w:r w:rsidRPr="00EF30DF">
        <w:rPr>
          <w:rFonts w:ascii="Arial" w:hAnsi="Arial" w:cs="Arial"/>
          <w:sz w:val="24"/>
          <w:szCs w:val="24"/>
        </w:rPr>
        <w:t xml:space="preserve"> (</w:t>
      </w:r>
      <w:proofErr w:type="spellStart"/>
      <w:r w:rsidRPr="00EF30DF">
        <w:rPr>
          <w:rFonts w:ascii="Arial" w:hAnsi="Arial" w:cs="Arial"/>
          <w:sz w:val="24"/>
          <w:szCs w:val="24"/>
        </w:rPr>
        <w:t>επιτρεπομένης</w:t>
      </w:r>
      <w:proofErr w:type="spellEnd"/>
      <w:r w:rsidR="005C700A">
        <w:rPr>
          <w:rFonts w:ascii="Arial" w:hAnsi="Arial" w:cs="Arial"/>
          <w:sz w:val="24"/>
          <w:szCs w:val="24"/>
        </w:rPr>
        <w:t xml:space="preserve"> σαφώς</w:t>
      </w:r>
      <w:r w:rsidRPr="00EF30DF">
        <w:rPr>
          <w:rFonts w:ascii="Arial" w:hAnsi="Arial" w:cs="Arial"/>
          <w:sz w:val="24"/>
          <w:szCs w:val="24"/>
        </w:rPr>
        <w:t xml:space="preserve"> της </w:t>
      </w:r>
      <w:r w:rsidRPr="00EF30DF">
        <w:rPr>
          <w:rFonts w:ascii="Arial" w:hAnsi="Arial" w:cs="Arial"/>
          <w:sz w:val="24"/>
          <w:szCs w:val="24"/>
          <w:lang w:val="en-US"/>
        </w:rPr>
        <w:t>in</w:t>
      </w:r>
      <w:r w:rsidRPr="00EF30DF">
        <w:rPr>
          <w:rFonts w:ascii="Arial" w:hAnsi="Arial" w:cs="Arial"/>
          <w:sz w:val="24"/>
          <w:szCs w:val="24"/>
        </w:rPr>
        <w:t xml:space="preserve"> </w:t>
      </w:r>
      <w:r w:rsidRPr="00EF30DF">
        <w:rPr>
          <w:rFonts w:ascii="Arial" w:hAnsi="Arial" w:cs="Arial"/>
          <w:sz w:val="24"/>
          <w:szCs w:val="24"/>
          <w:lang w:val="en-US"/>
        </w:rPr>
        <w:t>rem</w:t>
      </w:r>
      <w:r w:rsidRPr="00EF30DF">
        <w:rPr>
          <w:rFonts w:ascii="Arial" w:hAnsi="Arial" w:cs="Arial"/>
          <w:sz w:val="24"/>
          <w:szCs w:val="24"/>
        </w:rPr>
        <w:t xml:space="preserve"> δίωξης),</w:t>
      </w:r>
      <w:r w:rsidR="00AA3498">
        <w:rPr>
          <w:rFonts w:ascii="Arial" w:hAnsi="Arial" w:cs="Arial"/>
          <w:sz w:val="24"/>
          <w:szCs w:val="24"/>
        </w:rPr>
        <w:t xml:space="preserve"> </w:t>
      </w:r>
      <w:r w:rsidRPr="00EF30DF">
        <w:rPr>
          <w:rFonts w:ascii="Arial" w:hAnsi="Arial" w:cs="Arial"/>
          <w:sz w:val="24"/>
          <w:szCs w:val="24"/>
        </w:rPr>
        <w:t>κλήση προς απολογία</w:t>
      </w:r>
      <w:r w:rsidR="005328CC">
        <w:rPr>
          <w:rFonts w:ascii="Arial" w:hAnsi="Arial" w:cs="Arial"/>
          <w:sz w:val="24"/>
          <w:szCs w:val="24"/>
        </w:rPr>
        <w:t xml:space="preserve"> </w:t>
      </w:r>
      <w:proofErr w:type="spellStart"/>
      <w:r w:rsidR="005328CC">
        <w:rPr>
          <w:rFonts w:ascii="Arial" w:hAnsi="Arial" w:cs="Arial"/>
          <w:sz w:val="24"/>
          <w:szCs w:val="24"/>
        </w:rPr>
        <w:t>κατηγ</w:t>
      </w:r>
      <w:proofErr w:type="spellEnd"/>
      <w:r w:rsidR="005328CC">
        <w:rPr>
          <w:rFonts w:ascii="Arial" w:hAnsi="Arial" w:cs="Arial"/>
          <w:sz w:val="24"/>
          <w:szCs w:val="24"/>
        </w:rPr>
        <w:t>/νου</w:t>
      </w:r>
      <w:r w:rsidRPr="00EF30DF">
        <w:rPr>
          <w:rFonts w:ascii="Arial" w:hAnsi="Arial" w:cs="Arial"/>
          <w:sz w:val="24"/>
          <w:szCs w:val="24"/>
        </w:rPr>
        <w:t xml:space="preserve"> ή ανωμοτί εξέταση ως υπόπτου,</w:t>
      </w:r>
      <w:r w:rsidR="00AA3498">
        <w:rPr>
          <w:rFonts w:ascii="Arial" w:hAnsi="Arial" w:cs="Arial"/>
          <w:sz w:val="24"/>
          <w:szCs w:val="24"/>
        </w:rPr>
        <w:t xml:space="preserve"> έκδοση εντάλματος σύλληψης ή προσωρινής κράτησης ή επιβολής περιοριστικών όρων, </w:t>
      </w:r>
      <w:r w:rsidRPr="00EF30DF">
        <w:rPr>
          <w:rFonts w:ascii="Arial" w:hAnsi="Arial" w:cs="Arial"/>
          <w:sz w:val="24"/>
          <w:szCs w:val="24"/>
        </w:rPr>
        <w:t xml:space="preserve"> παραπομπή ή κλήση στο ακροατήριο ως </w:t>
      </w:r>
      <w:proofErr w:type="spellStart"/>
      <w:r w:rsidRPr="00EF30DF">
        <w:rPr>
          <w:rFonts w:ascii="Arial" w:hAnsi="Arial" w:cs="Arial"/>
          <w:sz w:val="24"/>
          <w:szCs w:val="24"/>
        </w:rPr>
        <w:t>κατηγ</w:t>
      </w:r>
      <w:proofErr w:type="spellEnd"/>
      <w:r w:rsidRPr="00EF30DF">
        <w:rPr>
          <w:rFonts w:ascii="Arial" w:hAnsi="Arial" w:cs="Arial"/>
          <w:sz w:val="24"/>
          <w:szCs w:val="24"/>
        </w:rPr>
        <w:t xml:space="preserve">/νου, </w:t>
      </w:r>
      <w:r w:rsidR="00AA3498">
        <w:rPr>
          <w:rFonts w:ascii="Arial" w:hAnsi="Arial" w:cs="Arial"/>
          <w:sz w:val="24"/>
          <w:szCs w:val="24"/>
        </w:rPr>
        <w:t xml:space="preserve"> </w:t>
      </w:r>
      <w:r w:rsidRPr="00EF30DF">
        <w:rPr>
          <w:rFonts w:ascii="Arial" w:hAnsi="Arial" w:cs="Arial"/>
          <w:sz w:val="24"/>
          <w:szCs w:val="24"/>
        </w:rPr>
        <w:t xml:space="preserve">βίαιη προσαγωγή ως μάρτυρα ή </w:t>
      </w:r>
      <w:proofErr w:type="spellStart"/>
      <w:r w:rsidRPr="00EF30DF">
        <w:rPr>
          <w:rFonts w:ascii="Arial" w:hAnsi="Arial" w:cs="Arial"/>
          <w:sz w:val="24"/>
          <w:szCs w:val="24"/>
        </w:rPr>
        <w:t>κατηγ</w:t>
      </w:r>
      <w:proofErr w:type="spellEnd"/>
      <w:r w:rsidRPr="00EF30DF">
        <w:rPr>
          <w:rFonts w:ascii="Arial" w:hAnsi="Arial" w:cs="Arial"/>
          <w:sz w:val="24"/>
          <w:szCs w:val="24"/>
        </w:rPr>
        <w:t>/νου</w:t>
      </w:r>
      <w:r w:rsidR="00AA3498">
        <w:rPr>
          <w:rFonts w:ascii="Arial" w:hAnsi="Arial" w:cs="Arial"/>
          <w:sz w:val="24"/>
          <w:szCs w:val="24"/>
        </w:rPr>
        <w:t xml:space="preserve"> ή επιβολή ποινών λιπομαρτυρίας, σωματική έρευνα ή διενέργεια πραγματογνωμοσύνης ή ιατροδικαστικής εξέτασης στο σώμα του βουλευτή</w:t>
      </w:r>
      <w:r w:rsidRPr="00EF30DF">
        <w:rPr>
          <w:rFonts w:ascii="Arial" w:hAnsi="Arial" w:cs="Arial"/>
          <w:sz w:val="24"/>
          <w:szCs w:val="24"/>
        </w:rPr>
        <w:t xml:space="preserve">, </w:t>
      </w:r>
      <w:r w:rsidRPr="00EF30DF">
        <w:rPr>
          <w:rFonts w:ascii="Arial" w:hAnsi="Arial" w:cs="Arial"/>
          <w:sz w:val="24"/>
          <w:szCs w:val="24"/>
        </w:rPr>
        <w:lastRenderedPageBreak/>
        <w:t>ενώ ύστερα από την ανωτέρω</w:t>
      </w:r>
      <w:r w:rsidR="00486638">
        <w:rPr>
          <w:rFonts w:ascii="Arial" w:hAnsi="Arial" w:cs="Arial"/>
          <w:sz w:val="24"/>
          <w:szCs w:val="24"/>
        </w:rPr>
        <w:t xml:space="preserve"> –</w:t>
      </w:r>
      <w:r w:rsidRPr="00EF30DF">
        <w:rPr>
          <w:rFonts w:ascii="Arial" w:hAnsi="Arial" w:cs="Arial"/>
          <w:sz w:val="24"/>
          <w:szCs w:val="24"/>
        </w:rPr>
        <w:t xml:space="preserve"> επιτρεπόμενη</w:t>
      </w:r>
      <w:r w:rsidR="00486638">
        <w:rPr>
          <w:rFonts w:ascii="Arial" w:hAnsi="Arial" w:cs="Arial"/>
          <w:sz w:val="24"/>
          <w:szCs w:val="24"/>
        </w:rPr>
        <w:t xml:space="preserve"> με περιορισμούς –</w:t>
      </w:r>
      <w:r w:rsidRPr="00EF30DF">
        <w:rPr>
          <w:rFonts w:ascii="Arial" w:hAnsi="Arial" w:cs="Arial"/>
          <w:sz w:val="24"/>
          <w:szCs w:val="24"/>
        </w:rPr>
        <w:t xml:space="preserve"> έρευνα της υπόθεσης σαφώς επιτρέπεται η απόρριψη της έγκλησης ή η αρχειοθέτηση της μήνυσης (βλ.</w:t>
      </w:r>
      <w:r w:rsidR="001E23AC">
        <w:rPr>
          <w:rFonts w:ascii="Arial" w:hAnsi="Arial" w:cs="Arial"/>
          <w:sz w:val="24"/>
          <w:szCs w:val="24"/>
        </w:rPr>
        <w:t xml:space="preserve"> άρθρ. 56§1 </w:t>
      </w:r>
      <w:proofErr w:type="spellStart"/>
      <w:r w:rsidR="001E23AC">
        <w:rPr>
          <w:rFonts w:ascii="Arial" w:hAnsi="Arial" w:cs="Arial"/>
          <w:sz w:val="24"/>
          <w:szCs w:val="24"/>
        </w:rPr>
        <w:t>ν.ΚΠΔ</w:t>
      </w:r>
      <w:proofErr w:type="spellEnd"/>
      <w:r w:rsidR="001E23AC">
        <w:rPr>
          <w:rFonts w:ascii="Arial" w:hAnsi="Arial" w:cs="Arial"/>
          <w:sz w:val="24"/>
          <w:szCs w:val="24"/>
        </w:rPr>
        <w:t>,</w:t>
      </w:r>
      <w:r w:rsidRPr="00EF30DF">
        <w:rPr>
          <w:rFonts w:ascii="Arial" w:hAnsi="Arial" w:cs="Arial"/>
          <w:sz w:val="24"/>
          <w:szCs w:val="24"/>
        </w:rPr>
        <w:t xml:space="preserve"> </w:t>
      </w:r>
      <w:r w:rsidR="001E23AC">
        <w:rPr>
          <w:rFonts w:ascii="Arial" w:hAnsi="Arial" w:cs="Arial"/>
          <w:sz w:val="24"/>
          <w:szCs w:val="24"/>
        </w:rPr>
        <w:t>Ε</w:t>
      </w:r>
      <w:r w:rsidRPr="00EF30DF">
        <w:rPr>
          <w:rFonts w:ascii="Arial" w:hAnsi="Arial" w:cs="Arial"/>
          <w:sz w:val="24"/>
          <w:szCs w:val="24"/>
        </w:rPr>
        <w:t xml:space="preserve">γκύκλιο </w:t>
      </w:r>
      <w:proofErr w:type="spellStart"/>
      <w:r w:rsidRPr="00EF30DF">
        <w:rPr>
          <w:rFonts w:ascii="Arial" w:hAnsi="Arial" w:cs="Arial"/>
          <w:sz w:val="24"/>
          <w:szCs w:val="24"/>
        </w:rPr>
        <w:t>Εισαγγ</w:t>
      </w:r>
      <w:proofErr w:type="spellEnd"/>
      <w:r w:rsidRPr="00EF30DF">
        <w:rPr>
          <w:rFonts w:ascii="Arial" w:hAnsi="Arial" w:cs="Arial"/>
          <w:sz w:val="24"/>
          <w:szCs w:val="24"/>
        </w:rPr>
        <w:t xml:space="preserve">. Α.Π </w:t>
      </w:r>
      <w:proofErr w:type="spellStart"/>
      <w:r w:rsidRPr="00EF30DF">
        <w:rPr>
          <w:rFonts w:ascii="Arial" w:hAnsi="Arial" w:cs="Arial"/>
          <w:sz w:val="24"/>
          <w:szCs w:val="24"/>
        </w:rPr>
        <w:t>Ιωάν</w:t>
      </w:r>
      <w:proofErr w:type="spellEnd"/>
      <w:r w:rsidRPr="00EF30DF">
        <w:rPr>
          <w:rFonts w:ascii="Arial" w:hAnsi="Arial" w:cs="Arial"/>
          <w:sz w:val="24"/>
          <w:szCs w:val="24"/>
        </w:rPr>
        <w:t xml:space="preserve">. ΤΕΝΤΕ 4/ 2012, </w:t>
      </w:r>
      <w:hyperlink r:id="rId7" w:history="1">
        <w:r w:rsidRPr="00EF30DF">
          <w:rPr>
            <w:rStyle w:val="-"/>
            <w:rFonts w:ascii="Arial" w:hAnsi="Arial" w:cs="Arial"/>
            <w:sz w:val="24"/>
            <w:szCs w:val="24"/>
            <w:lang w:val="en-US"/>
          </w:rPr>
          <w:t>www</w:t>
        </w:r>
        <w:r w:rsidRPr="00EF30DF">
          <w:rPr>
            <w:rStyle w:val="-"/>
            <w:rFonts w:ascii="Arial" w:hAnsi="Arial" w:cs="Arial"/>
            <w:sz w:val="24"/>
            <w:szCs w:val="24"/>
          </w:rPr>
          <w:t>.</w:t>
        </w:r>
        <w:proofErr w:type="spellStart"/>
        <w:r w:rsidRPr="00EF30DF">
          <w:rPr>
            <w:rStyle w:val="-"/>
            <w:rFonts w:ascii="Arial" w:hAnsi="Arial" w:cs="Arial"/>
            <w:sz w:val="24"/>
            <w:szCs w:val="24"/>
            <w:lang w:val="en-US"/>
          </w:rPr>
          <w:t>eisap</w:t>
        </w:r>
        <w:proofErr w:type="spellEnd"/>
        <w:r w:rsidRPr="00EF30DF">
          <w:rPr>
            <w:rStyle w:val="-"/>
            <w:rFonts w:ascii="Arial" w:hAnsi="Arial" w:cs="Arial"/>
            <w:sz w:val="24"/>
            <w:szCs w:val="24"/>
          </w:rPr>
          <w:t>.</w:t>
        </w:r>
        <w:r w:rsidRPr="00EF30DF">
          <w:rPr>
            <w:rStyle w:val="-"/>
            <w:rFonts w:ascii="Arial" w:hAnsi="Arial" w:cs="Arial"/>
            <w:sz w:val="24"/>
            <w:szCs w:val="24"/>
            <w:lang w:val="en-US"/>
          </w:rPr>
          <w:t>gr</w:t>
        </w:r>
      </w:hyperlink>
      <w:r w:rsidRPr="00EF30DF">
        <w:rPr>
          <w:rFonts w:ascii="Arial" w:hAnsi="Arial" w:cs="Arial"/>
          <w:sz w:val="24"/>
          <w:szCs w:val="24"/>
        </w:rPr>
        <w:t xml:space="preserve"> – </w:t>
      </w:r>
      <w:proofErr w:type="spellStart"/>
      <w:r w:rsidRPr="00EF30DF">
        <w:rPr>
          <w:rFonts w:ascii="Arial" w:hAnsi="Arial" w:cs="Arial"/>
          <w:sz w:val="24"/>
          <w:szCs w:val="24"/>
        </w:rPr>
        <w:t>Μιχ</w:t>
      </w:r>
      <w:proofErr w:type="spellEnd"/>
      <w:r w:rsidRPr="00EF30DF">
        <w:rPr>
          <w:rFonts w:ascii="Arial" w:hAnsi="Arial" w:cs="Arial"/>
          <w:sz w:val="24"/>
          <w:szCs w:val="24"/>
        </w:rPr>
        <w:t xml:space="preserve">. ΜΑΡΓΑΡΙΤΗΣ, </w:t>
      </w:r>
      <w:proofErr w:type="spellStart"/>
      <w:r w:rsidR="00AA3498">
        <w:rPr>
          <w:rFonts w:ascii="Arial" w:hAnsi="Arial" w:cs="Arial"/>
          <w:sz w:val="24"/>
          <w:szCs w:val="24"/>
        </w:rPr>
        <w:t>ό.π</w:t>
      </w:r>
      <w:proofErr w:type="spellEnd"/>
      <w:r w:rsidR="00AA3498">
        <w:rPr>
          <w:rFonts w:ascii="Arial" w:hAnsi="Arial" w:cs="Arial"/>
          <w:sz w:val="24"/>
          <w:szCs w:val="24"/>
        </w:rPr>
        <w:t xml:space="preserve">. </w:t>
      </w:r>
      <w:r w:rsidRPr="00EF30DF">
        <w:rPr>
          <w:rFonts w:ascii="Arial" w:hAnsi="Arial" w:cs="Arial"/>
          <w:sz w:val="24"/>
          <w:szCs w:val="24"/>
        </w:rPr>
        <w:t xml:space="preserve">175 </w:t>
      </w:r>
      <w:proofErr w:type="spellStart"/>
      <w:r w:rsidRPr="00EF30DF">
        <w:rPr>
          <w:rFonts w:ascii="Arial" w:hAnsi="Arial" w:cs="Arial"/>
          <w:sz w:val="24"/>
          <w:szCs w:val="24"/>
        </w:rPr>
        <w:t>επ</w:t>
      </w:r>
      <w:proofErr w:type="spellEnd"/>
      <w:r w:rsidRPr="00EF30DF">
        <w:rPr>
          <w:rFonts w:ascii="Arial" w:hAnsi="Arial" w:cs="Arial"/>
          <w:sz w:val="24"/>
          <w:szCs w:val="24"/>
        </w:rPr>
        <w:t xml:space="preserve">. §§11, 18, 19, 21 – Γ. ΜΠΟΥΡΜΑΣ σε </w:t>
      </w:r>
      <w:proofErr w:type="spellStart"/>
      <w:r w:rsidRPr="00EF30DF">
        <w:rPr>
          <w:rFonts w:ascii="Arial" w:hAnsi="Arial" w:cs="Arial"/>
          <w:sz w:val="24"/>
          <w:szCs w:val="24"/>
        </w:rPr>
        <w:t>Λάμπρ</w:t>
      </w:r>
      <w:proofErr w:type="spellEnd"/>
      <w:r w:rsidRPr="00EF30DF">
        <w:rPr>
          <w:rFonts w:ascii="Arial" w:hAnsi="Arial" w:cs="Arial"/>
          <w:sz w:val="24"/>
          <w:szCs w:val="24"/>
        </w:rPr>
        <w:t xml:space="preserve">. ΜΑΡΓΑΡΙΤΗ, </w:t>
      </w:r>
      <w:proofErr w:type="spellStart"/>
      <w:r w:rsidR="00AA3498">
        <w:rPr>
          <w:rFonts w:ascii="Arial" w:hAnsi="Arial" w:cs="Arial"/>
          <w:sz w:val="24"/>
          <w:szCs w:val="24"/>
        </w:rPr>
        <w:t>ό.π</w:t>
      </w:r>
      <w:proofErr w:type="spellEnd"/>
      <w:r w:rsidR="00AA3498">
        <w:rPr>
          <w:rFonts w:ascii="Arial" w:hAnsi="Arial" w:cs="Arial"/>
          <w:sz w:val="24"/>
          <w:szCs w:val="24"/>
        </w:rPr>
        <w:t xml:space="preserve">. </w:t>
      </w:r>
      <w:r w:rsidRPr="00EF30DF">
        <w:rPr>
          <w:rFonts w:ascii="Arial" w:hAnsi="Arial" w:cs="Arial"/>
          <w:sz w:val="24"/>
          <w:szCs w:val="24"/>
        </w:rPr>
        <w:t xml:space="preserve">291 </w:t>
      </w:r>
      <w:proofErr w:type="spellStart"/>
      <w:r w:rsidRPr="00EF30DF">
        <w:rPr>
          <w:rFonts w:ascii="Arial" w:hAnsi="Arial" w:cs="Arial"/>
          <w:sz w:val="24"/>
          <w:szCs w:val="24"/>
        </w:rPr>
        <w:t>επ</w:t>
      </w:r>
      <w:proofErr w:type="spellEnd"/>
      <w:r w:rsidRPr="00EF30DF">
        <w:rPr>
          <w:rFonts w:ascii="Arial" w:hAnsi="Arial" w:cs="Arial"/>
          <w:sz w:val="24"/>
          <w:szCs w:val="24"/>
        </w:rPr>
        <w:t>. §§ 9, 10).</w:t>
      </w:r>
    </w:p>
    <w:p w14:paraId="77B47EAE" w14:textId="3EBFB84B" w:rsidR="00F82090" w:rsidRPr="0065456E" w:rsidRDefault="00315C1E" w:rsidP="00EF30DF">
      <w:pPr>
        <w:spacing w:line="360" w:lineRule="auto"/>
        <w:ind w:firstLine="709"/>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Ο αρμόδιος εισαγγελέας μελετώντας δικογραφία (για μη πολιτικό έγκλημα – βλ. </w:t>
      </w:r>
      <w:proofErr w:type="spellStart"/>
      <w:r>
        <w:rPr>
          <w:rFonts w:ascii="Arial" w:hAnsi="Arial" w:cs="Arial"/>
          <w:sz w:val="24"/>
          <w:szCs w:val="24"/>
        </w:rPr>
        <w:t>άρ</w:t>
      </w:r>
      <w:proofErr w:type="spellEnd"/>
      <w:r>
        <w:rPr>
          <w:rFonts w:ascii="Arial" w:hAnsi="Arial" w:cs="Arial"/>
          <w:sz w:val="24"/>
          <w:szCs w:val="24"/>
        </w:rPr>
        <w:t xml:space="preserve">. 62 </w:t>
      </w:r>
      <w:proofErr w:type="spellStart"/>
      <w:r>
        <w:rPr>
          <w:rFonts w:ascii="Arial" w:hAnsi="Arial" w:cs="Arial"/>
          <w:sz w:val="24"/>
          <w:szCs w:val="24"/>
        </w:rPr>
        <w:t>εδ</w:t>
      </w:r>
      <w:proofErr w:type="spellEnd"/>
      <w:r>
        <w:rPr>
          <w:rFonts w:ascii="Arial" w:hAnsi="Arial" w:cs="Arial"/>
          <w:sz w:val="24"/>
          <w:szCs w:val="24"/>
        </w:rPr>
        <w:t xml:space="preserve">. β΄ Συντάγματος) κατά εν ενεργεία  βουλευτή, αφού εκτιμήσει το κατά τα ανωτέρω </w:t>
      </w:r>
      <w:proofErr w:type="spellStart"/>
      <w:r>
        <w:rPr>
          <w:rFonts w:ascii="Arial" w:hAnsi="Arial" w:cs="Arial"/>
          <w:sz w:val="24"/>
          <w:szCs w:val="24"/>
        </w:rPr>
        <w:t>συλλεγέν</w:t>
      </w:r>
      <w:proofErr w:type="spellEnd"/>
      <w:r>
        <w:rPr>
          <w:rFonts w:ascii="Arial" w:hAnsi="Arial" w:cs="Arial"/>
          <w:sz w:val="24"/>
          <w:szCs w:val="24"/>
        </w:rPr>
        <w:t xml:space="preserve"> αποδεικτικό υλικό και κρίνει ότι δεν πρέπει να αρχειοθετήσει την καταγγελία ή να απορρίψει την έγκληση, αλλά αντιθέτως πρέπει να ασκήσει εναντίον του ποινική δίωξη </w:t>
      </w:r>
      <w:r>
        <w:rPr>
          <w:rFonts w:ascii="Arial" w:hAnsi="Arial" w:cs="Arial"/>
          <w:sz w:val="24"/>
          <w:szCs w:val="24"/>
          <w:lang w:val="en-US"/>
        </w:rPr>
        <w:t>in</w:t>
      </w:r>
      <w:r w:rsidRPr="00315C1E">
        <w:rPr>
          <w:rFonts w:ascii="Arial" w:hAnsi="Arial" w:cs="Arial"/>
          <w:sz w:val="24"/>
          <w:szCs w:val="24"/>
        </w:rPr>
        <w:t xml:space="preserve"> </w:t>
      </w:r>
      <w:r>
        <w:rPr>
          <w:rFonts w:ascii="Arial" w:hAnsi="Arial" w:cs="Arial"/>
          <w:sz w:val="24"/>
          <w:szCs w:val="24"/>
          <w:lang w:val="en-US"/>
        </w:rPr>
        <w:t>personam</w:t>
      </w:r>
      <w:r w:rsidR="00CE4F34" w:rsidRPr="00CE4F34">
        <w:rPr>
          <w:rFonts w:ascii="Arial" w:hAnsi="Arial" w:cs="Arial"/>
          <w:sz w:val="24"/>
          <w:szCs w:val="24"/>
        </w:rPr>
        <w:t xml:space="preserve">, </w:t>
      </w:r>
      <w:r w:rsidR="00CE4F34">
        <w:rPr>
          <w:rFonts w:ascii="Arial" w:hAnsi="Arial" w:cs="Arial"/>
          <w:sz w:val="24"/>
          <w:szCs w:val="24"/>
        </w:rPr>
        <w:t>πριν το πράξει</w:t>
      </w:r>
      <w:r w:rsidR="001460BD">
        <w:rPr>
          <w:rFonts w:ascii="Arial" w:hAnsi="Arial" w:cs="Arial"/>
          <w:sz w:val="24"/>
          <w:szCs w:val="24"/>
        </w:rPr>
        <w:t>,</w:t>
      </w:r>
      <w:r w:rsidR="00CE4F34">
        <w:rPr>
          <w:rFonts w:ascii="Arial" w:hAnsi="Arial" w:cs="Arial"/>
          <w:sz w:val="24"/>
          <w:szCs w:val="24"/>
        </w:rPr>
        <w:t xml:space="preserve"> οφείλει να ζητήσει από την Βουλή «την χορήγηση άδειας άσκησης ποινικής δίωξης». Στην σχετική αίτηση επισυνάπτει επικυρωμένα </w:t>
      </w:r>
      <w:proofErr w:type="spellStart"/>
      <w:r w:rsidR="00CE4F34">
        <w:rPr>
          <w:rFonts w:ascii="Arial" w:hAnsi="Arial" w:cs="Arial"/>
          <w:sz w:val="24"/>
          <w:szCs w:val="24"/>
        </w:rPr>
        <w:t>φωτ</w:t>
      </w:r>
      <w:proofErr w:type="spellEnd"/>
      <w:r w:rsidR="00CE4F34">
        <w:rPr>
          <w:rFonts w:ascii="Arial" w:hAnsi="Arial" w:cs="Arial"/>
          <w:sz w:val="24"/>
          <w:szCs w:val="24"/>
        </w:rPr>
        <w:t>/φα όλου του αποδεικτικού υλικού της δικογραφίας (αυτονοήτως πλην επουσιωδών εγγράφων) και την υποβάλλει στον Εισαγγελέα του Αρείου Πάγου. Ο τελευταίος</w:t>
      </w:r>
      <w:r w:rsidR="00A87361">
        <w:rPr>
          <w:rFonts w:ascii="Arial" w:hAnsi="Arial" w:cs="Arial"/>
          <w:sz w:val="24"/>
          <w:szCs w:val="24"/>
        </w:rPr>
        <w:t>,</w:t>
      </w:r>
      <w:r w:rsidR="00CE4F34">
        <w:rPr>
          <w:rFonts w:ascii="Arial" w:hAnsi="Arial" w:cs="Arial"/>
          <w:sz w:val="24"/>
          <w:szCs w:val="24"/>
        </w:rPr>
        <w:t xml:space="preserve"> ύστερα από έλεγχο και διαπίστωση πως</w:t>
      </w:r>
      <w:r w:rsidR="00A87361">
        <w:rPr>
          <w:rFonts w:ascii="Arial" w:hAnsi="Arial" w:cs="Arial"/>
          <w:sz w:val="24"/>
          <w:szCs w:val="24"/>
        </w:rPr>
        <w:t xml:space="preserve"> η υπόθεση</w:t>
      </w:r>
      <w:r w:rsidR="00CE4F34">
        <w:rPr>
          <w:rFonts w:ascii="Arial" w:hAnsi="Arial" w:cs="Arial"/>
          <w:sz w:val="24"/>
          <w:szCs w:val="24"/>
        </w:rPr>
        <w:t xml:space="preserve"> δεν είναι ανεπίδεκτη δικαστικής εκτίμησης</w:t>
      </w:r>
      <w:r w:rsidR="000A4C4B">
        <w:rPr>
          <w:rFonts w:ascii="Arial" w:hAnsi="Arial" w:cs="Arial"/>
          <w:sz w:val="24"/>
          <w:szCs w:val="24"/>
        </w:rPr>
        <w:t xml:space="preserve"> ή</w:t>
      </w:r>
      <w:r w:rsidR="00CE4F34">
        <w:rPr>
          <w:rFonts w:ascii="Arial" w:hAnsi="Arial" w:cs="Arial"/>
          <w:sz w:val="24"/>
          <w:szCs w:val="24"/>
        </w:rPr>
        <w:t xml:space="preserve"> νομικά αστήρικτη, ούτε ουσιαστικά αβάσιμη, διαβιβάζει</w:t>
      </w:r>
      <w:r w:rsidR="00A87361">
        <w:rPr>
          <w:rFonts w:ascii="Arial" w:hAnsi="Arial" w:cs="Arial"/>
          <w:sz w:val="24"/>
          <w:szCs w:val="24"/>
        </w:rPr>
        <w:t xml:space="preserve"> την αίτηση</w:t>
      </w:r>
      <w:r w:rsidR="00CE4F34">
        <w:rPr>
          <w:rFonts w:ascii="Arial" w:hAnsi="Arial" w:cs="Arial"/>
          <w:sz w:val="24"/>
          <w:szCs w:val="24"/>
        </w:rPr>
        <w:t xml:space="preserve"> μέσω του Υπουργού Δικαιοσύνης στον Πρόεδρο της Βουλής για τα περαιτέρω σύμφωνα με τα λεπτομερώς οριζόμενα στο προαναφερθέν άρθρο 83 του Κανονισμού της Βουλής</w:t>
      </w:r>
      <w:r w:rsidR="00672703">
        <w:rPr>
          <w:rFonts w:ascii="Arial" w:hAnsi="Arial" w:cs="Arial"/>
          <w:sz w:val="24"/>
          <w:szCs w:val="24"/>
        </w:rPr>
        <w:t>.</w:t>
      </w:r>
      <w:r w:rsidR="00D9208D">
        <w:rPr>
          <w:rFonts w:ascii="Arial" w:hAnsi="Arial" w:cs="Arial"/>
          <w:sz w:val="24"/>
          <w:szCs w:val="24"/>
        </w:rPr>
        <w:t xml:space="preserve"> Σημειώνεται ότι κατά την ενώπιον της Βουλής σχετική διαδικασία σύμφωνα με το άρθρ. 83§4 του </w:t>
      </w:r>
      <w:proofErr w:type="spellStart"/>
      <w:r w:rsidR="00D9208D">
        <w:rPr>
          <w:rFonts w:ascii="Arial" w:hAnsi="Arial" w:cs="Arial"/>
          <w:sz w:val="24"/>
          <w:szCs w:val="24"/>
        </w:rPr>
        <w:t>Κανον</w:t>
      </w:r>
      <w:proofErr w:type="spellEnd"/>
      <w:r w:rsidR="00D9208D">
        <w:rPr>
          <w:rFonts w:ascii="Arial" w:hAnsi="Arial" w:cs="Arial"/>
          <w:sz w:val="24"/>
          <w:szCs w:val="24"/>
        </w:rPr>
        <w:t xml:space="preserve">. της Βουλής αρχικά η αρμόδια Επιτροπή Κοινοβουλευτικής Δεοντολογίας και ύστερα η Ολομέλεια της Βουλής, η οποία δεν δεσμεύεται από την αιτιολογημένη έκθεση της άνω Επιτροπής, δεν εξετάζουν την νομική και ουσιαστική βασιμότητα της κατηγορίας (δηλ. αν όντως έχει </w:t>
      </w:r>
      <w:proofErr w:type="spellStart"/>
      <w:r w:rsidR="00D9208D">
        <w:rPr>
          <w:rFonts w:ascii="Arial" w:hAnsi="Arial" w:cs="Arial"/>
          <w:sz w:val="24"/>
          <w:szCs w:val="24"/>
        </w:rPr>
        <w:t>τελεσθεί</w:t>
      </w:r>
      <w:proofErr w:type="spellEnd"/>
      <w:r w:rsidR="00D9208D">
        <w:rPr>
          <w:rFonts w:ascii="Arial" w:hAnsi="Arial" w:cs="Arial"/>
          <w:sz w:val="24"/>
          <w:szCs w:val="24"/>
        </w:rPr>
        <w:t xml:space="preserve"> η πράξη, αν είναι αξιόποινη, αν έχει παραγραφεί, αν ο βουλευτής είναι υπαίτιος </w:t>
      </w:r>
      <w:proofErr w:type="spellStart"/>
      <w:r w:rsidR="00D9208D">
        <w:rPr>
          <w:rFonts w:ascii="Arial" w:hAnsi="Arial" w:cs="Arial"/>
          <w:sz w:val="24"/>
          <w:szCs w:val="24"/>
        </w:rPr>
        <w:t>κλπ</w:t>
      </w:r>
      <w:proofErr w:type="spellEnd"/>
      <w:r w:rsidR="00D9208D">
        <w:rPr>
          <w:rFonts w:ascii="Arial" w:hAnsi="Arial" w:cs="Arial"/>
          <w:sz w:val="24"/>
          <w:szCs w:val="24"/>
        </w:rPr>
        <w:t xml:space="preserve"> – Π. ΠΑΡΑΡΑΣ, «Σύνταγμα-</w:t>
      </w:r>
      <w:r w:rsidR="00D9208D">
        <w:rPr>
          <w:rFonts w:ascii="Arial" w:hAnsi="Arial" w:cs="Arial"/>
          <w:sz w:val="24"/>
          <w:szCs w:val="24"/>
          <w:lang w:val="en-US"/>
        </w:rPr>
        <w:t>Corpus</w:t>
      </w:r>
      <w:r w:rsidR="00D9208D">
        <w:rPr>
          <w:rFonts w:ascii="Arial" w:hAnsi="Arial" w:cs="Arial"/>
          <w:sz w:val="24"/>
          <w:szCs w:val="24"/>
        </w:rPr>
        <w:t>», τ.</w:t>
      </w:r>
      <w:r w:rsidR="00347345">
        <w:rPr>
          <w:rFonts w:ascii="Arial" w:hAnsi="Arial" w:cs="Arial"/>
          <w:sz w:val="24"/>
          <w:szCs w:val="24"/>
        </w:rPr>
        <w:t xml:space="preserve"> </w:t>
      </w:r>
      <w:r w:rsidR="00347345">
        <w:rPr>
          <w:rFonts w:ascii="Arial" w:hAnsi="Arial" w:cs="Arial"/>
          <w:sz w:val="24"/>
          <w:szCs w:val="24"/>
          <w:lang w:val="en-US"/>
        </w:rPr>
        <w:t>II</w:t>
      </w:r>
      <w:r w:rsidR="00347345" w:rsidRPr="00347345">
        <w:rPr>
          <w:rFonts w:ascii="Arial" w:hAnsi="Arial" w:cs="Arial"/>
          <w:sz w:val="24"/>
          <w:szCs w:val="24"/>
        </w:rPr>
        <w:t xml:space="preserve">, </w:t>
      </w:r>
      <w:r w:rsidR="00347345">
        <w:rPr>
          <w:rFonts w:ascii="Arial" w:hAnsi="Arial" w:cs="Arial"/>
          <w:sz w:val="24"/>
          <w:szCs w:val="24"/>
        </w:rPr>
        <w:t xml:space="preserve">1985, 171), αλλά κρίνουν εάν το φερόμενο </w:t>
      </w:r>
      <w:proofErr w:type="spellStart"/>
      <w:r w:rsidR="00347345">
        <w:rPr>
          <w:rFonts w:ascii="Arial" w:hAnsi="Arial" w:cs="Arial"/>
          <w:sz w:val="24"/>
          <w:szCs w:val="24"/>
        </w:rPr>
        <w:t>ενώπιόν</w:t>
      </w:r>
      <w:proofErr w:type="spellEnd"/>
      <w:r w:rsidR="00347345">
        <w:rPr>
          <w:rFonts w:ascii="Arial" w:hAnsi="Arial" w:cs="Arial"/>
          <w:sz w:val="24"/>
          <w:szCs w:val="24"/>
        </w:rPr>
        <w:t xml:space="preserve"> τους αδίκημα αφορά ή όχι την άσκηση των βουλευτικών καθηκόντων του βουλευτή ή την πολιτική του δραστηριότητα και ειδικότερα σύμφωνα με το άρθρ. 83§3 του άνω </w:t>
      </w:r>
      <w:proofErr w:type="spellStart"/>
      <w:r w:rsidR="00347345">
        <w:rPr>
          <w:rFonts w:ascii="Arial" w:hAnsi="Arial" w:cs="Arial"/>
          <w:sz w:val="24"/>
          <w:szCs w:val="24"/>
        </w:rPr>
        <w:t>Κανον</w:t>
      </w:r>
      <w:proofErr w:type="spellEnd"/>
      <w:r w:rsidR="00347345">
        <w:rPr>
          <w:rFonts w:ascii="Arial" w:hAnsi="Arial" w:cs="Arial"/>
          <w:sz w:val="24"/>
          <w:szCs w:val="24"/>
        </w:rPr>
        <w:t xml:space="preserve">. εξετάζουν, εάν το αδίκημα συνδέεται ή όχι με την πολιτική ή κοινοβουλευτική δραστηριότητα του βουλευτή ή η δίωξη, η μήνυση ή </w:t>
      </w:r>
      <w:proofErr w:type="spellStart"/>
      <w:r w:rsidR="00347345">
        <w:rPr>
          <w:rFonts w:ascii="Arial" w:hAnsi="Arial" w:cs="Arial"/>
          <w:sz w:val="24"/>
          <w:szCs w:val="24"/>
        </w:rPr>
        <w:t>ή</w:t>
      </w:r>
      <w:proofErr w:type="spellEnd"/>
      <w:r w:rsidR="00347345">
        <w:rPr>
          <w:rFonts w:ascii="Arial" w:hAnsi="Arial" w:cs="Arial"/>
          <w:sz w:val="24"/>
          <w:szCs w:val="24"/>
        </w:rPr>
        <w:t xml:space="preserve"> έγκληση υποκρύπτει ή όχι πολιτική σκοπιμότητα. Προφανώς η σχετική κρίση στηρίζεται στο αποδεικτικό υλικό της δικογραφίας, αλλά η Επιτροπή Κοινοβουλευτικής Δεοντολογίας μπορεί κατά</w:t>
      </w:r>
      <w:r w:rsidR="00F06CAC">
        <w:rPr>
          <w:rFonts w:ascii="Arial" w:hAnsi="Arial" w:cs="Arial"/>
          <w:sz w:val="24"/>
          <w:szCs w:val="24"/>
        </w:rPr>
        <w:t xml:space="preserve"> την §5</w:t>
      </w:r>
      <w:r w:rsidR="00347345">
        <w:rPr>
          <w:rFonts w:ascii="Arial" w:hAnsi="Arial" w:cs="Arial"/>
          <w:sz w:val="24"/>
          <w:szCs w:val="24"/>
        </w:rPr>
        <w:t xml:space="preserve"> το</w:t>
      </w:r>
      <w:r w:rsidR="00F06CAC">
        <w:rPr>
          <w:rFonts w:ascii="Arial" w:hAnsi="Arial" w:cs="Arial"/>
          <w:sz w:val="24"/>
          <w:szCs w:val="24"/>
        </w:rPr>
        <w:t xml:space="preserve">υ ίδιου </w:t>
      </w:r>
      <w:r w:rsidR="00347345">
        <w:rPr>
          <w:rFonts w:ascii="Arial" w:hAnsi="Arial" w:cs="Arial"/>
          <w:sz w:val="24"/>
          <w:szCs w:val="24"/>
        </w:rPr>
        <w:t xml:space="preserve"> </w:t>
      </w:r>
      <w:r w:rsidR="00347345">
        <w:rPr>
          <w:rFonts w:ascii="Arial" w:hAnsi="Arial" w:cs="Arial"/>
          <w:sz w:val="24"/>
          <w:szCs w:val="24"/>
        </w:rPr>
        <w:lastRenderedPageBreak/>
        <w:t>άρθρ</w:t>
      </w:r>
      <w:r w:rsidR="00F06CAC">
        <w:rPr>
          <w:rFonts w:ascii="Arial" w:hAnsi="Arial" w:cs="Arial"/>
          <w:sz w:val="24"/>
          <w:szCs w:val="24"/>
        </w:rPr>
        <w:t>ου 83</w:t>
      </w:r>
      <w:r w:rsidR="00347345">
        <w:rPr>
          <w:rFonts w:ascii="Arial" w:hAnsi="Arial" w:cs="Arial"/>
          <w:sz w:val="24"/>
          <w:szCs w:val="24"/>
        </w:rPr>
        <w:t xml:space="preserve"> του </w:t>
      </w:r>
      <w:proofErr w:type="spellStart"/>
      <w:r w:rsidR="00347345">
        <w:rPr>
          <w:rFonts w:ascii="Arial" w:hAnsi="Arial" w:cs="Arial"/>
          <w:sz w:val="24"/>
          <w:szCs w:val="24"/>
        </w:rPr>
        <w:t>Κανον</w:t>
      </w:r>
      <w:proofErr w:type="spellEnd"/>
      <w:r w:rsidR="00347345">
        <w:rPr>
          <w:rFonts w:ascii="Arial" w:hAnsi="Arial" w:cs="Arial"/>
          <w:sz w:val="24"/>
          <w:szCs w:val="24"/>
        </w:rPr>
        <w:t>. να ζητήσει</w:t>
      </w:r>
      <w:r w:rsidR="00F06CAC" w:rsidRPr="00F06CAC">
        <w:rPr>
          <w:rFonts w:ascii="Arial" w:hAnsi="Arial" w:cs="Arial"/>
          <w:sz w:val="24"/>
          <w:szCs w:val="24"/>
        </w:rPr>
        <w:t xml:space="preserve"> </w:t>
      </w:r>
      <w:r w:rsidR="00347345">
        <w:rPr>
          <w:rFonts w:ascii="Arial" w:hAnsi="Arial" w:cs="Arial"/>
          <w:sz w:val="24"/>
          <w:szCs w:val="24"/>
        </w:rPr>
        <w:t>από την Κυβέρνηση  την παράδοση</w:t>
      </w:r>
      <w:r w:rsidR="00F06CAC" w:rsidRPr="00F06CAC">
        <w:rPr>
          <w:rFonts w:ascii="Arial" w:hAnsi="Arial" w:cs="Arial"/>
          <w:sz w:val="24"/>
          <w:szCs w:val="24"/>
        </w:rPr>
        <w:t xml:space="preserve"> </w:t>
      </w:r>
      <w:r w:rsidR="00F06CAC">
        <w:rPr>
          <w:rFonts w:ascii="Arial" w:hAnsi="Arial" w:cs="Arial"/>
          <w:sz w:val="24"/>
          <w:szCs w:val="24"/>
        </w:rPr>
        <w:t>επί πλέον</w:t>
      </w:r>
      <w:r w:rsidR="00347345">
        <w:rPr>
          <w:rFonts w:ascii="Arial" w:hAnsi="Arial" w:cs="Arial"/>
          <w:sz w:val="24"/>
          <w:szCs w:val="24"/>
        </w:rPr>
        <w:t xml:space="preserve"> εγγράφων που θεωρεί αναγκαία για να αποφασίσει</w:t>
      </w:r>
      <w:r w:rsidR="00F06CAC">
        <w:rPr>
          <w:rFonts w:ascii="Arial" w:hAnsi="Arial" w:cs="Arial"/>
          <w:sz w:val="24"/>
          <w:szCs w:val="24"/>
        </w:rPr>
        <w:t xml:space="preserve"> (βλ. ΚΑΡΑΒΟΚΥΡΗΣ, </w:t>
      </w:r>
      <w:proofErr w:type="spellStart"/>
      <w:r w:rsidR="00F06CAC">
        <w:rPr>
          <w:rFonts w:ascii="Arial" w:hAnsi="Arial" w:cs="Arial"/>
          <w:sz w:val="24"/>
          <w:szCs w:val="24"/>
        </w:rPr>
        <w:t>ό.π</w:t>
      </w:r>
      <w:proofErr w:type="spellEnd"/>
      <w:r w:rsidR="00F06CAC">
        <w:rPr>
          <w:rFonts w:ascii="Arial" w:hAnsi="Arial" w:cs="Arial"/>
          <w:sz w:val="24"/>
          <w:szCs w:val="24"/>
        </w:rPr>
        <w:t>. 1088-1089 – Κ. ΜΑΥΡΙΑΣ, Συνταγματικό Δίκαιο, 2021, 571).</w:t>
      </w:r>
    </w:p>
    <w:p w14:paraId="0139CC01" w14:textId="00E78502" w:rsidR="009156AD" w:rsidRDefault="00F82090" w:rsidP="00EF30DF">
      <w:pPr>
        <w:spacing w:line="360" w:lineRule="auto"/>
        <w:ind w:firstLine="709"/>
        <w:jc w:val="both"/>
        <w:rPr>
          <w:rFonts w:ascii="Arial" w:hAnsi="Arial" w:cs="Arial"/>
          <w:sz w:val="24"/>
          <w:szCs w:val="24"/>
        </w:rPr>
      </w:pPr>
      <w:r w:rsidRPr="00F82090">
        <w:rPr>
          <w:rFonts w:ascii="Arial" w:hAnsi="Arial" w:cs="Arial"/>
          <w:b/>
          <w:bCs/>
          <w:sz w:val="24"/>
          <w:szCs w:val="24"/>
        </w:rPr>
        <w:t xml:space="preserve">4. </w:t>
      </w:r>
      <w:r>
        <w:rPr>
          <w:rFonts w:ascii="Arial" w:hAnsi="Arial" w:cs="Arial"/>
          <w:sz w:val="24"/>
          <w:szCs w:val="24"/>
        </w:rPr>
        <w:t>Είναι σαφές ότι ο</w:t>
      </w:r>
      <w:r w:rsidR="00475ECE">
        <w:rPr>
          <w:rFonts w:ascii="Arial" w:hAnsi="Arial" w:cs="Arial"/>
          <w:sz w:val="24"/>
          <w:szCs w:val="24"/>
        </w:rPr>
        <w:t xml:space="preserve"> αρμόδιος</w:t>
      </w:r>
      <w:r>
        <w:rPr>
          <w:rFonts w:ascii="Arial" w:hAnsi="Arial" w:cs="Arial"/>
          <w:sz w:val="24"/>
          <w:szCs w:val="24"/>
        </w:rPr>
        <w:t xml:space="preserve"> εισαγγελέας καταφεύγει στην αίτηση άρσης ασυλίας βουλευτή, όταν βάσει του αποδεικτικού υλικού που συγκέντρωσε</w:t>
      </w:r>
      <w:r w:rsidR="001460BD">
        <w:rPr>
          <w:rFonts w:ascii="Arial" w:hAnsi="Arial" w:cs="Arial"/>
          <w:sz w:val="24"/>
          <w:szCs w:val="24"/>
        </w:rPr>
        <w:t>,</w:t>
      </w:r>
      <w:r>
        <w:rPr>
          <w:rFonts w:ascii="Arial" w:hAnsi="Arial" w:cs="Arial"/>
          <w:sz w:val="24"/>
          <w:szCs w:val="24"/>
        </w:rPr>
        <w:t xml:space="preserve"> έχει αποφασίσει ότι υπάρχουν επαρκείς προς δίωξη ενδείξεις και επίσης είναι σαφές ότι η Βουλή έχει αρμοδιότητα όχι να ασκήσει η ίδια ποινική δίωξη, αλλά να χορηγήσει ή μη την άδεια βάσει των ανωτέρω κριτηρίων των άρθρων 62, 61 του Συντάγματος και 83§3 του </w:t>
      </w:r>
      <w:proofErr w:type="spellStart"/>
      <w:r>
        <w:rPr>
          <w:rFonts w:ascii="Arial" w:hAnsi="Arial" w:cs="Arial"/>
          <w:sz w:val="24"/>
          <w:szCs w:val="24"/>
        </w:rPr>
        <w:t>Κανον</w:t>
      </w:r>
      <w:proofErr w:type="spellEnd"/>
      <w:r>
        <w:rPr>
          <w:rFonts w:ascii="Arial" w:hAnsi="Arial" w:cs="Arial"/>
          <w:sz w:val="24"/>
          <w:szCs w:val="24"/>
        </w:rPr>
        <w:t xml:space="preserve">. της Βουλής, ώστε ο αιτών εισαγγελέας να ασκήσει ή </w:t>
      </w:r>
      <w:r w:rsidR="00475ECE">
        <w:rPr>
          <w:rFonts w:ascii="Arial" w:hAnsi="Arial" w:cs="Arial"/>
          <w:sz w:val="24"/>
          <w:szCs w:val="24"/>
        </w:rPr>
        <w:t>μη εκείνος την δίωξη, εφόσον δε του χορηγηθεί η άδεια, είναι υποχρεωμένος να το πράξει.</w:t>
      </w:r>
      <w:r w:rsidR="0041742A" w:rsidRPr="0041742A">
        <w:rPr>
          <w:rFonts w:ascii="Arial" w:hAnsi="Arial" w:cs="Arial"/>
          <w:sz w:val="24"/>
          <w:szCs w:val="24"/>
        </w:rPr>
        <w:t xml:space="preserve"> </w:t>
      </w:r>
      <w:r w:rsidR="0041742A">
        <w:rPr>
          <w:rFonts w:ascii="Arial" w:hAnsi="Arial" w:cs="Arial"/>
          <w:sz w:val="24"/>
          <w:szCs w:val="24"/>
        </w:rPr>
        <w:t xml:space="preserve">Έτσι ο εισαγγελέας που υποβάλλει δικογραφία για άρση ασυλίας βουλευτή, ναι μεν δεν απαιτείται να έχει προηγουμένως προβεί σε εξαντλητική συλλογή του υπάρχοντος αποδεικτικού υλικού, πλην όμως ουδόλως αρκεί κατά τα </w:t>
      </w:r>
      <w:proofErr w:type="spellStart"/>
      <w:r w:rsidR="0041742A">
        <w:rPr>
          <w:rFonts w:ascii="Arial" w:hAnsi="Arial" w:cs="Arial"/>
          <w:sz w:val="24"/>
          <w:szCs w:val="24"/>
        </w:rPr>
        <w:t>προεκτεθέντα</w:t>
      </w:r>
      <w:proofErr w:type="spellEnd"/>
      <w:r w:rsidR="0041742A">
        <w:rPr>
          <w:rFonts w:ascii="Arial" w:hAnsi="Arial" w:cs="Arial"/>
          <w:sz w:val="24"/>
          <w:szCs w:val="24"/>
        </w:rPr>
        <w:t xml:space="preserve"> ελλιπές, ισχνό, αποδυναμωμένο, αντιφατικό ή μονομερώς επιβαρυντικό αποδεικτικό υλικό, χωρίς δηλαδή «ολόπλευρη» εξέταση κατά το δυνατόν των ουσιαστικών παραμέτρων και παραγόντων της υπόθεσης, έτσι ώστε να απομένει εντελώς  άδηλο</w:t>
      </w:r>
      <w:r w:rsidR="00D72360">
        <w:rPr>
          <w:rFonts w:ascii="Arial" w:hAnsi="Arial" w:cs="Arial"/>
          <w:sz w:val="24"/>
          <w:szCs w:val="24"/>
        </w:rPr>
        <w:t xml:space="preserve"> και θολό</w:t>
      </w:r>
      <w:r w:rsidR="0041742A">
        <w:rPr>
          <w:rFonts w:ascii="Arial" w:hAnsi="Arial" w:cs="Arial"/>
          <w:sz w:val="24"/>
          <w:szCs w:val="24"/>
        </w:rPr>
        <w:t xml:space="preserve"> κάθε ενδεχόμενο για την περαιτέρω δικονομική πορεία </w:t>
      </w:r>
      <w:r w:rsidR="001460BD">
        <w:rPr>
          <w:rFonts w:ascii="Arial" w:hAnsi="Arial" w:cs="Arial"/>
          <w:sz w:val="24"/>
          <w:szCs w:val="24"/>
        </w:rPr>
        <w:t>αυτής</w:t>
      </w:r>
      <w:r w:rsidR="00D72360">
        <w:rPr>
          <w:rFonts w:ascii="Arial" w:hAnsi="Arial" w:cs="Arial"/>
          <w:sz w:val="24"/>
          <w:szCs w:val="24"/>
        </w:rPr>
        <w:t>, κατά τρόπο δηλαδή που σαφώς δεν υλοποιεί τις προαναφερθείσες θεσπισμένες δικονομικές υποδείξεις και επιταγές. Αντίθετα ο αρμόδιος εισαγγελέας θα πρέπει να έχει συγκεντρώσει το αναγκαίο, ουσιώδες, κρίσιμο, σε ικανό βαθμό διασταυρωμένο, αποδεικτικό υλικό, που θα παρέχει την προσδοκία</w:t>
      </w:r>
      <w:r w:rsidR="009156AD">
        <w:rPr>
          <w:rFonts w:ascii="Arial" w:hAnsi="Arial" w:cs="Arial"/>
          <w:sz w:val="24"/>
          <w:szCs w:val="24"/>
        </w:rPr>
        <w:t xml:space="preserve"> κατά βάσιμη </w:t>
      </w:r>
      <w:proofErr w:type="spellStart"/>
      <w:r w:rsidR="009156AD">
        <w:rPr>
          <w:rFonts w:ascii="Arial" w:hAnsi="Arial" w:cs="Arial"/>
          <w:sz w:val="24"/>
          <w:szCs w:val="24"/>
        </w:rPr>
        <w:t>πιθανολόγηση</w:t>
      </w:r>
      <w:proofErr w:type="spellEnd"/>
      <w:r w:rsidR="00D72360">
        <w:rPr>
          <w:rFonts w:ascii="Arial" w:hAnsi="Arial" w:cs="Arial"/>
          <w:sz w:val="24"/>
          <w:szCs w:val="24"/>
        </w:rPr>
        <w:t xml:space="preserve">, ότι μετά την ζητούμενη άδεια κίνησης της ποινικής δίωξης, οι επαρκείς γι’ αυτήν ενδείξεις, αν δεν συνιστούν ήδη, θα εξελιχθούν σε </w:t>
      </w:r>
      <w:proofErr w:type="spellStart"/>
      <w:r w:rsidR="00D72360">
        <w:rPr>
          <w:rFonts w:ascii="Arial" w:hAnsi="Arial" w:cs="Arial"/>
          <w:sz w:val="24"/>
          <w:szCs w:val="24"/>
        </w:rPr>
        <w:t>αποχρώσες</w:t>
      </w:r>
      <w:proofErr w:type="spellEnd"/>
      <w:r w:rsidR="00D72360">
        <w:rPr>
          <w:rFonts w:ascii="Arial" w:hAnsi="Arial" w:cs="Arial"/>
          <w:sz w:val="24"/>
          <w:szCs w:val="24"/>
        </w:rPr>
        <w:t xml:space="preserve"> ή σοβαρές ή επαρκείς ενδείξεις </w:t>
      </w:r>
      <w:r w:rsidR="00226058">
        <w:rPr>
          <w:rFonts w:ascii="Arial" w:hAnsi="Arial" w:cs="Arial"/>
          <w:sz w:val="24"/>
          <w:szCs w:val="24"/>
        </w:rPr>
        <w:t>παραπομπής στο ακροατήριο και ότι ακόμη θα μπορέσουν στα επόμενα δικονομικά στάδια να καταστούν ικανές να ενισχυθούν περαιτέρω δημιουργώντας δικανική πεποίθηση ενοχής.</w:t>
      </w:r>
    </w:p>
    <w:p w14:paraId="5E2A1961" w14:textId="7710F7EE" w:rsidR="00AA3498" w:rsidRDefault="009156AD" w:rsidP="00EF30DF">
      <w:pPr>
        <w:spacing w:line="360" w:lineRule="auto"/>
        <w:ind w:firstLine="709"/>
        <w:jc w:val="both"/>
        <w:rPr>
          <w:rFonts w:ascii="Arial" w:hAnsi="Arial" w:cs="Arial"/>
          <w:sz w:val="24"/>
          <w:szCs w:val="24"/>
        </w:rPr>
      </w:pPr>
      <w:r>
        <w:rPr>
          <w:rFonts w:ascii="Arial" w:hAnsi="Arial" w:cs="Arial"/>
          <w:sz w:val="24"/>
          <w:szCs w:val="24"/>
        </w:rPr>
        <w:t>Υποβολή κατά την διαδικασία άρσης βουλευτικής ασυλίας ελλιπούς κατά τα ανωτέρω αποδεικτικού υλικού δεν δικαιολογεί ούτε ο κίνδυνος παραγραφής της υπόθεσης</w:t>
      </w:r>
      <w:r w:rsidR="00C668B6">
        <w:rPr>
          <w:rFonts w:ascii="Arial" w:hAnsi="Arial" w:cs="Arial"/>
          <w:sz w:val="24"/>
          <w:szCs w:val="24"/>
        </w:rPr>
        <w:t xml:space="preserve"> (για αναστολή αυτής βλ. </w:t>
      </w:r>
      <w:proofErr w:type="spellStart"/>
      <w:r w:rsidR="00C668B6">
        <w:rPr>
          <w:rFonts w:ascii="Arial" w:hAnsi="Arial" w:cs="Arial"/>
          <w:sz w:val="24"/>
          <w:szCs w:val="24"/>
        </w:rPr>
        <w:t>Μιχ</w:t>
      </w:r>
      <w:proofErr w:type="spellEnd"/>
      <w:r w:rsidR="00C668B6">
        <w:rPr>
          <w:rFonts w:ascii="Arial" w:hAnsi="Arial" w:cs="Arial"/>
          <w:sz w:val="24"/>
          <w:szCs w:val="24"/>
        </w:rPr>
        <w:t>. ΜΑΡΓΑΡΙΤΗ</w:t>
      </w:r>
      <w:r w:rsidR="001460BD">
        <w:rPr>
          <w:rFonts w:ascii="Arial" w:hAnsi="Arial" w:cs="Arial"/>
          <w:sz w:val="24"/>
          <w:szCs w:val="24"/>
        </w:rPr>
        <w:t>Σ</w:t>
      </w:r>
      <w:r w:rsidR="00C668B6">
        <w:rPr>
          <w:rFonts w:ascii="Arial" w:hAnsi="Arial" w:cs="Arial"/>
          <w:sz w:val="24"/>
          <w:szCs w:val="24"/>
        </w:rPr>
        <w:t xml:space="preserve">, </w:t>
      </w:r>
      <w:proofErr w:type="spellStart"/>
      <w:r w:rsidR="00C668B6">
        <w:rPr>
          <w:rFonts w:ascii="Arial" w:hAnsi="Arial" w:cs="Arial"/>
          <w:sz w:val="24"/>
          <w:szCs w:val="24"/>
        </w:rPr>
        <w:t>ό.π</w:t>
      </w:r>
      <w:proofErr w:type="spellEnd"/>
      <w:r w:rsidR="00C668B6">
        <w:rPr>
          <w:rFonts w:ascii="Arial" w:hAnsi="Arial" w:cs="Arial"/>
          <w:sz w:val="24"/>
          <w:szCs w:val="24"/>
        </w:rPr>
        <w:t>. 178, §23)</w:t>
      </w:r>
      <w:r>
        <w:rPr>
          <w:rFonts w:ascii="Arial" w:hAnsi="Arial" w:cs="Arial"/>
          <w:sz w:val="24"/>
          <w:szCs w:val="24"/>
        </w:rPr>
        <w:t xml:space="preserve">, διότι το αρχικά για τον λόγο αυτόν μη </w:t>
      </w:r>
      <w:proofErr w:type="spellStart"/>
      <w:r>
        <w:rPr>
          <w:rFonts w:ascii="Arial" w:hAnsi="Arial" w:cs="Arial"/>
          <w:sz w:val="24"/>
          <w:szCs w:val="24"/>
        </w:rPr>
        <w:t>συλλεγέν</w:t>
      </w:r>
      <w:proofErr w:type="spellEnd"/>
      <w:r>
        <w:rPr>
          <w:rFonts w:ascii="Arial" w:hAnsi="Arial" w:cs="Arial"/>
          <w:sz w:val="24"/>
          <w:szCs w:val="24"/>
        </w:rPr>
        <w:t xml:space="preserve">  αναγκαίο αποδεικτικό υλικό, θα πρέπει να συγκεντρωθεί στο αμέσως επόμενο δικονομικό στάδιο</w:t>
      </w:r>
      <w:r w:rsidR="005471F5">
        <w:rPr>
          <w:rFonts w:ascii="Arial" w:hAnsi="Arial" w:cs="Arial"/>
          <w:sz w:val="24"/>
          <w:szCs w:val="24"/>
        </w:rPr>
        <w:t xml:space="preserve"> (λ.χ. της κυρίας ανάκρισης</w:t>
      </w:r>
      <w:r w:rsidR="008E4DDC">
        <w:rPr>
          <w:rFonts w:ascii="Arial" w:hAnsi="Arial" w:cs="Arial"/>
          <w:sz w:val="24"/>
          <w:szCs w:val="24"/>
        </w:rPr>
        <w:t xml:space="preserve"> ή προανάκρισης</w:t>
      </w:r>
      <w:r w:rsidR="005471F5">
        <w:rPr>
          <w:rFonts w:ascii="Arial" w:hAnsi="Arial" w:cs="Arial"/>
          <w:sz w:val="24"/>
          <w:szCs w:val="24"/>
        </w:rPr>
        <w:t>)</w:t>
      </w:r>
      <w:r>
        <w:rPr>
          <w:rFonts w:ascii="Arial" w:hAnsi="Arial" w:cs="Arial"/>
          <w:sz w:val="24"/>
          <w:szCs w:val="24"/>
        </w:rPr>
        <w:t>, οπότε ο απαραίτητος προς τούτο χρόνος</w:t>
      </w:r>
      <w:r w:rsidR="00C668B6">
        <w:rPr>
          <w:rFonts w:ascii="Arial" w:hAnsi="Arial" w:cs="Arial"/>
          <w:sz w:val="24"/>
          <w:szCs w:val="24"/>
        </w:rPr>
        <w:t xml:space="preserve"> </w:t>
      </w:r>
      <w:r w:rsidR="00C668B6">
        <w:rPr>
          <w:rFonts w:ascii="Arial" w:hAnsi="Arial" w:cs="Arial"/>
          <w:sz w:val="24"/>
          <w:szCs w:val="24"/>
        </w:rPr>
        <w:lastRenderedPageBreak/>
        <w:t>θα αναλωθεί ούτως ή άλλως</w:t>
      </w:r>
      <w:r w:rsidR="008E4DDC">
        <w:rPr>
          <w:rFonts w:ascii="Arial" w:hAnsi="Arial" w:cs="Arial"/>
          <w:sz w:val="24"/>
          <w:szCs w:val="24"/>
        </w:rPr>
        <w:t xml:space="preserve"> και συνάμα θα χαθεί πολύτιμος χρόνος συλλογής κρίσιμου αποδεικτικού υλικού ενόψει του διαρκούς κινδύνου αλλοίωσης ή ακόμη εξαφάνισης αυτού. Εξάλλου</w:t>
      </w:r>
      <w:r w:rsidR="00C668B6">
        <w:rPr>
          <w:rFonts w:ascii="Arial" w:hAnsi="Arial" w:cs="Arial"/>
          <w:sz w:val="24"/>
          <w:szCs w:val="24"/>
        </w:rPr>
        <w:t xml:space="preserve"> εάν</w:t>
      </w:r>
      <w:r w:rsidR="005471F5" w:rsidRPr="005471F5">
        <w:rPr>
          <w:rFonts w:ascii="Arial" w:hAnsi="Arial" w:cs="Arial"/>
          <w:sz w:val="24"/>
          <w:szCs w:val="24"/>
        </w:rPr>
        <w:t xml:space="preserve"> </w:t>
      </w:r>
      <w:r w:rsidR="00C668B6">
        <w:rPr>
          <w:rFonts w:ascii="Arial" w:hAnsi="Arial" w:cs="Arial"/>
          <w:sz w:val="24"/>
          <w:szCs w:val="24"/>
        </w:rPr>
        <w:t xml:space="preserve">χορηγηθεί η άδεια από την Βουλή και παραπεμφθεί </w:t>
      </w:r>
      <w:r w:rsidR="008E4DDC">
        <w:rPr>
          <w:rFonts w:ascii="Arial" w:hAnsi="Arial" w:cs="Arial"/>
          <w:sz w:val="24"/>
          <w:szCs w:val="24"/>
        </w:rPr>
        <w:t xml:space="preserve">εν τέλει </w:t>
      </w:r>
      <w:r w:rsidR="00C668B6">
        <w:rPr>
          <w:rFonts w:ascii="Arial" w:hAnsi="Arial" w:cs="Arial"/>
          <w:sz w:val="24"/>
          <w:szCs w:val="24"/>
        </w:rPr>
        <w:t>η υπόθεση στο ακροατήριο με ελλιπές αποδεικτικό υλικό</w:t>
      </w:r>
      <w:r w:rsidR="001460BD">
        <w:rPr>
          <w:rFonts w:ascii="Arial" w:hAnsi="Arial" w:cs="Arial"/>
          <w:sz w:val="24"/>
          <w:szCs w:val="24"/>
        </w:rPr>
        <w:t>,</w:t>
      </w:r>
      <w:r w:rsidR="00C668B6">
        <w:rPr>
          <w:rFonts w:ascii="Arial" w:hAnsi="Arial" w:cs="Arial"/>
          <w:sz w:val="24"/>
          <w:szCs w:val="24"/>
        </w:rPr>
        <w:t xml:space="preserve"> για να προλάβει να διακοπεί η παραγραφή, τότε η κατάληξη της υπόθεσης είναι προδιαγεγραμμένη και </w:t>
      </w:r>
      <w:r w:rsidR="004D127D">
        <w:rPr>
          <w:rFonts w:ascii="Arial" w:hAnsi="Arial" w:cs="Arial"/>
          <w:sz w:val="24"/>
          <w:szCs w:val="24"/>
        </w:rPr>
        <w:t>δεν μπορεί να είναι άλλη</w:t>
      </w:r>
      <w:r w:rsidR="00C668B6">
        <w:rPr>
          <w:rFonts w:ascii="Arial" w:hAnsi="Arial" w:cs="Arial"/>
          <w:sz w:val="24"/>
          <w:szCs w:val="24"/>
        </w:rPr>
        <w:t xml:space="preserve"> από την απαλλαγή</w:t>
      </w:r>
      <w:r w:rsidR="004D127D">
        <w:rPr>
          <w:rFonts w:ascii="Arial" w:hAnsi="Arial" w:cs="Arial"/>
          <w:sz w:val="24"/>
          <w:szCs w:val="24"/>
        </w:rPr>
        <w:t>,</w:t>
      </w:r>
      <w:r w:rsidR="00C668B6">
        <w:rPr>
          <w:rFonts w:ascii="Arial" w:hAnsi="Arial" w:cs="Arial"/>
          <w:sz w:val="24"/>
          <w:szCs w:val="24"/>
        </w:rPr>
        <w:t xml:space="preserve"> αφήνοντας έτσι στην διαδρομή της μόνο αρνητικό θόρυβο και </w:t>
      </w:r>
      <w:r w:rsidR="004D127D">
        <w:rPr>
          <w:rFonts w:ascii="Arial" w:hAnsi="Arial" w:cs="Arial"/>
          <w:sz w:val="24"/>
          <w:szCs w:val="24"/>
        </w:rPr>
        <w:t xml:space="preserve">πνιγηρό </w:t>
      </w:r>
      <w:r w:rsidR="00C668B6">
        <w:rPr>
          <w:rFonts w:ascii="Arial" w:hAnsi="Arial" w:cs="Arial"/>
          <w:sz w:val="24"/>
          <w:szCs w:val="24"/>
        </w:rPr>
        <w:t>κονιορτό στα δημόσια πράγματα</w:t>
      </w:r>
      <w:r w:rsidR="009C10E7">
        <w:rPr>
          <w:rFonts w:ascii="Arial" w:hAnsi="Arial" w:cs="Arial"/>
          <w:sz w:val="24"/>
          <w:szCs w:val="24"/>
        </w:rPr>
        <w:t>.</w:t>
      </w:r>
      <w:r w:rsidR="00C668B6">
        <w:rPr>
          <w:rFonts w:ascii="Arial" w:hAnsi="Arial" w:cs="Arial"/>
          <w:sz w:val="24"/>
          <w:szCs w:val="24"/>
        </w:rPr>
        <w:t xml:space="preserve"> </w:t>
      </w:r>
      <w:r w:rsidR="00D72360">
        <w:rPr>
          <w:rFonts w:ascii="Arial" w:hAnsi="Arial" w:cs="Arial"/>
          <w:sz w:val="24"/>
          <w:szCs w:val="24"/>
        </w:rPr>
        <w:t xml:space="preserve">  </w:t>
      </w:r>
      <w:r w:rsidR="0041742A">
        <w:rPr>
          <w:rFonts w:ascii="Arial" w:hAnsi="Arial" w:cs="Arial"/>
          <w:sz w:val="24"/>
          <w:szCs w:val="24"/>
        </w:rPr>
        <w:t xml:space="preserve">   </w:t>
      </w:r>
      <w:r w:rsidR="00F82090">
        <w:rPr>
          <w:rFonts w:ascii="Arial" w:hAnsi="Arial" w:cs="Arial"/>
          <w:sz w:val="24"/>
          <w:szCs w:val="24"/>
        </w:rPr>
        <w:t xml:space="preserve">   </w:t>
      </w:r>
      <w:r w:rsidR="00D9208D">
        <w:rPr>
          <w:rFonts w:ascii="Arial" w:hAnsi="Arial" w:cs="Arial"/>
          <w:sz w:val="24"/>
          <w:szCs w:val="24"/>
        </w:rPr>
        <w:t xml:space="preserve">  </w:t>
      </w:r>
      <w:r w:rsidR="00315C1E">
        <w:rPr>
          <w:rFonts w:ascii="Arial" w:hAnsi="Arial" w:cs="Arial"/>
          <w:sz w:val="24"/>
          <w:szCs w:val="24"/>
        </w:rPr>
        <w:t xml:space="preserve">  </w:t>
      </w:r>
      <w:r w:rsidR="00EF30DF" w:rsidRPr="00EF30DF">
        <w:rPr>
          <w:rFonts w:ascii="Arial" w:hAnsi="Arial" w:cs="Arial"/>
          <w:sz w:val="24"/>
          <w:szCs w:val="24"/>
        </w:rPr>
        <w:t xml:space="preserve"> </w:t>
      </w:r>
    </w:p>
    <w:p w14:paraId="771FE1C1" w14:textId="3BA1D430" w:rsidR="008C6B43" w:rsidRPr="008C6B43" w:rsidRDefault="00F06CAC" w:rsidP="004D127D">
      <w:pPr>
        <w:spacing w:line="360" w:lineRule="auto"/>
        <w:ind w:firstLine="709"/>
        <w:jc w:val="both"/>
        <w:rPr>
          <w:rFonts w:ascii="Arial" w:hAnsi="Arial" w:cs="Arial"/>
          <w:sz w:val="24"/>
          <w:szCs w:val="24"/>
        </w:rPr>
      </w:pPr>
      <w:r>
        <w:rPr>
          <w:rFonts w:ascii="Arial" w:hAnsi="Arial" w:cs="Arial"/>
          <w:b/>
          <w:bCs/>
          <w:sz w:val="24"/>
          <w:szCs w:val="24"/>
        </w:rPr>
        <w:t>Γ</w:t>
      </w:r>
      <w:r w:rsidR="00672703">
        <w:rPr>
          <w:rFonts w:ascii="Arial" w:hAnsi="Arial" w:cs="Arial"/>
          <w:b/>
          <w:bCs/>
          <w:sz w:val="24"/>
          <w:szCs w:val="24"/>
        </w:rPr>
        <w:t xml:space="preserve">. </w:t>
      </w:r>
      <w:proofErr w:type="spellStart"/>
      <w:r w:rsidR="00EF30DF" w:rsidRPr="00EF30DF">
        <w:rPr>
          <w:rFonts w:ascii="Arial" w:hAnsi="Arial" w:cs="Arial"/>
          <w:sz w:val="24"/>
          <w:szCs w:val="24"/>
        </w:rPr>
        <w:t>Πρόδηλον</w:t>
      </w:r>
      <w:proofErr w:type="spellEnd"/>
      <w:r w:rsidR="00EF30DF" w:rsidRPr="00EF30DF">
        <w:rPr>
          <w:rFonts w:ascii="Arial" w:hAnsi="Arial" w:cs="Arial"/>
          <w:sz w:val="24"/>
          <w:szCs w:val="24"/>
        </w:rPr>
        <w:t xml:space="preserve"> είναι ότι η ανωτέρω διαδικασία είναι εντελώς διακριτή</w:t>
      </w:r>
      <w:r>
        <w:rPr>
          <w:rFonts w:ascii="Arial" w:hAnsi="Arial" w:cs="Arial"/>
          <w:sz w:val="24"/>
          <w:szCs w:val="24"/>
        </w:rPr>
        <w:t>, δεν πρέπει να συγχέεται</w:t>
      </w:r>
      <w:r w:rsidR="00CA4ECD" w:rsidRPr="00CA4ECD">
        <w:rPr>
          <w:rFonts w:ascii="Arial" w:hAnsi="Arial" w:cs="Arial"/>
          <w:sz w:val="24"/>
          <w:szCs w:val="24"/>
        </w:rPr>
        <w:t xml:space="preserve"> </w:t>
      </w:r>
      <w:r w:rsidR="00CA4ECD">
        <w:rPr>
          <w:rFonts w:ascii="Arial" w:hAnsi="Arial" w:cs="Arial"/>
          <w:sz w:val="24"/>
          <w:szCs w:val="24"/>
        </w:rPr>
        <w:t>και ουδόλως ισχύει</w:t>
      </w:r>
      <w:r w:rsidR="00EF30DF" w:rsidRPr="00EF30DF">
        <w:rPr>
          <w:rFonts w:ascii="Arial" w:hAnsi="Arial" w:cs="Arial"/>
          <w:sz w:val="24"/>
          <w:szCs w:val="24"/>
        </w:rPr>
        <w:t xml:space="preserve"> </w:t>
      </w:r>
      <w:r w:rsidR="00CA4ECD">
        <w:rPr>
          <w:rFonts w:ascii="Arial" w:hAnsi="Arial" w:cs="Arial"/>
          <w:sz w:val="24"/>
          <w:szCs w:val="24"/>
        </w:rPr>
        <w:t xml:space="preserve">όσον αφορά </w:t>
      </w:r>
      <w:r w:rsidR="00EF30DF" w:rsidRPr="00EF30DF">
        <w:rPr>
          <w:rFonts w:ascii="Arial" w:hAnsi="Arial" w:cs="Arial"/>
          <w:sz w:val="24"/>
          <w:szCs w:val="24"/>
        </w:rPr>
        <w:t>την ποινική ευθύνη των υπουργών, που προβλέπεται από τις διατάξεις του άρθρου 86 του Συντάγματος [ όπως μεταφέρθ</w:t>
      </w:r>
      <w:r w:rsidR="000A4C4B">
        <w:rPr>
          <w:rFonts w:ascii="Arial" w:hAnsi="Arial" w:cs="Arial"/>
          <w:sz w:val="24"/>
          <w:szCs w:val="24"/>
        </w:rPr>
        <w:t>ηκε</w:t>
      </w:r>
      <w:r w:rsidR="00EF30DF" w:rsidRPr="00EF30DF">
        <w:rPr>
          <w:rFonts w:ascii="Arial" w:hAnsi="Arial" w:cs="Arial"/>
          <w:sz w:val="24"/>
          <w:szCs w:val="24"/>
        </w:rPr>
        <w:t xml:space="preserve"> στην δημοτική γλώσσα με το Β΄ Ψήφισμα της 6-11-1986 της ΣΤ΄ Αναθεωρητικής Βουλής των Ελλήνων και όπως </w:t>
      </w:r>
      <w:proofErr w:type="spellStart"/>
      <w:r w:rsidR="00EF30DF" w:rsidRPr="00EF30DF">
        <w:rPr>
          <w:rFonts w:ascii="Arial" w:hAnsi="Arial" w:cs="Arial"/>
          <w:sz w:val="24"/>
          <w:szCs w:val="24"/>
        </w:rPr>
        <w:t>αναθεωρήθ</w:t>
      </w:r>
      <w:proofErr w:type="spellEnd"/>
      <w:r w:rsidR="00EF30DF" w:rsidRPr="00EF30DF">
        <w:rPr>
          <w:rFonts w:ascii="Arial" w:hAnsi="Arial" w:cs="Arial"/>
          <w:sz w:val="24"/>
          <w:szCs w:val="24"/>
        </w:rPr>
        <w:t xml:space="preserve">. με το Ψήφισμα της 6-4-01 της Ζ΄ </w:t>
      </w:r>
      <w:proofErr w:type="spellStart"/>
      <w:r w:rsidR="00EF30DF" w:rsidRPr="00EF30DF">
        <w:rPr>
          <w:rFonts w:ascii="Arial" w:hAnsi="Arial" w:cs="Arial"/>
          <w:sz w:val="24"/>
          <w:szCs w:val="24"/>
        </w:rPr>
        <w:t>Αναθ</w:t>
      </w:r>
      <w:proofErr w:type="spellEnd"/>
      <w:r w:rsidR="00EF30DF" w:rsidRPr="00EF30DF">
        <w:rPr>
          <w:rFonts w:ascii="Arial" w:hAnsi="Arial" w:cs="Arial"/>
          <w:sz w:val="24"/>
          <w:szCs w:val="24"/>
        </w:rPr>
        <w:t xml:space="preserve">. </w:t>
      </w:r>
      <w:proofErr w:type="spellStart"/>
      <w:r w:rsidR="00EF30DF" w:rsidRPr="00EF30DF">
        <w:rPr>
          <w:rFonts w:ascii="Arial" w:hAnsi="Arial" w:cs="Arial"/>
          <w:sz w:val="24"/>
          <w:szCs w:val="24"/>
        </w:rPr>
        <w:t>Β.τ.Ε</w:t>
      </w:r>
      <w:proofErr w:type="spellEnd"/>
      <w:r w:rsidR="00EF30DF" w:rsidRPr="00EF30DF">
        <w:rPr>
          <w:rFonts w:ascii="Arial" w:hAnsi="Arial" w:cs="Arial"/>
          <w:sz w:val="24"/>
          <w:szCs w:val="24"/>
        </w:rPr>
        <w:t xml:space="preserve"> και το Ψήφισμα της 25-11-19 της Θ΄ </w:t>
      </w:r>
      <w:proofErr w:type="spellStart"/>
      <w:r w:rsidR="00EF30DF" w:rsidRPr="00EF30DF">
        <w:rPr>
          <w:rFonts w:ascii="Arial" w:hAnsi="Arial" w:cs="Arial"/>
          <w:sz w:val="24"/>
          <w:szCs w:val="24"/>
        </w:rPr>
        <w:t>Αναθ</w:t>
      </w:r>
      <w:proofErr w:type="spellEnd"/>
      <w:r w:rsidR="00EF30DF" w:rsidRPr="00EF30DF">
        <w:rPr>
          <w:rFonts w:ascii="Arial" w:hAnsi="Arial" w:cs="Arial"/>
          <w:sz w:val="24"/>
          <w:szCs w:val="24"/>
        </w:rPr>
        <w:t xml:space="preserve">. </w:t>
      </w:r>
      <w:proofErr w:type="spellStart"/>
      <w:r w:rsidR="00EF30DF" w:rsidRPr="00EF30DF">
        <w:rPr>
          <w:rFonts w:ascii="Arial" w:hAnsi="Arial" w:cs="Arial"/>
          <w:sz w:val="24"/>
          <w:szCs w:val="24"/>
        </w:rPr>
        <w:t>Β.τ.Ε</w:t>
      </w:r>
      <w:proofErr w:type="spellEnd"/>
      <w:r w:rsidR="00EF30DF" w:rsidRPr="00EF30DF">
        <w:rPr>
          <w:rFonts w:ascii="Arial" w:hAnsi="Arial" w:cs="Arial"/>
          <w:sz w:val="24"/>
          <w:szCs w:val="24"/>
        </w:rPr>
        <w:t xml:space="preserve">, ΦΕΚ Α΄ 187/ 28-11-19 ], καθώς επίσης των άρθρων 1 </w:t>
      </w:r>
      <w:proofErr w:type="spellStart"/>
      <w:r w:rsidR="00EF30DF" w:rsidRPr="00EF30DF">
        <w:rPr>
          <w:rFonts w:ascii="Arial" w:hAnsi="Arial" w:cs="Arial"/>
          <w:sz w:val="24"/>
          <w:szCs w:val="24"/>
        </w:rPr>
        <w:t>επόμ</w:t>
      </w:r>
      <w:proofErr w:type="spellEnd"/>
      <w:r w:rsidR="00EF30DF" w:rsidRPr="00EF30DF">
        <w:rPr>
          <w:rFonts w:ascii="Arial" w:hAnsi="Arial" w:cs="Arial"/>
          <w:sz w:val="24"/>
          <w:szCs w:val="24"/>
        </w:rPr>
        <w:t xml:space="preserve">. ν. 3126/ 2003 και 153 </w:t>
      </w:r>
      <w:proofErr w:type="spellStart"/>
      <w:r w:rsidR="00EF30DF" w:rsidRPr="00EF30DF">
        <w:rPr>
          <w:rFonts w:ascii="Arial" w:hAnsi="Arial" w:cs="Arial"/>
          <w:sz w:val="24"/>
          <w:szCs w:val="24"/>
        </w:rPr>
        <w:t>επ</w:t>
      </w:r>
      <w:proofErr w:type="spellEnd"/>
      <w:r w:rsidR="00EF30DF" w:rsidRPr="00EF30DF">
        <w:rPr>
          <w:rFonts w:ascii="Arial" w:hAnsi="Arial" w:cs="Arial"/>
          <w:sz w:val="24"/>
          <w:szCs w:val="24"/>
        </w:rPr>
        <w:t xml:space="preserve">. του ΚΑΝΟΝ. της Βουλής των Ελλήνων (ΦΕΚ Α΄ 106/ 1987), όπως </w:t>
      </w:r>
      <w:proofErr w:type="spellStart"/>
      <w:r w:rsidR="00EF30DF" w:rsidRPr="00EF30DF">
        <w:rPr>
          <w:rFonts w:ascii="Arial" w:hAnsi="Arial" w:cs="Arial"/>
          <w:sz w:val="24"/>
          <w:szCs w:val="24"/>
        </w:rPr>
        <w:t>τροπ</w:t>
      </w:r>
      <w:r w:rsidR="008C6B43">
        <w:rPr>
          <w:rFonts w:ascii="Arial" w:hAnsi="Arial" w:cs="Arial"/>
          <w:sz w:val="24"/>
          <w:szCs w:val="24"/>
        </w:rPr>
        <w:t>οπ</w:t>
      </w:r>
      <w:proofErr w:type="spellEnd"/>
      <w:r w:rsidR="00EF30DF" w:rsidRPr="00EF30DF">
        <w:rPr>
          <w:rFonts w:ascii="Arial" w:hAnsi="Arial" w:cs="Arial"/>
          <w:sz w:val="24"/>
          <w:szCs w:val="24"/>
        </w:rPr>
        <w:t xml:space="preserve">. και ισχύουν, σε συνδ. με την </w:t>
      </w:r>
      <w:r w:rsidR="008C6B43">
        <w:rPr>
          <w:rFonts w:ascii="Arial" w:hAnsi="Arial" w:cs="Arial"/>
          <w:sz w:val="24"/>
          <w:szCs w:val="24"/>
        </w:rPr>
        <w:t>Ε</w:t>
      </w:r>
      <w:r w:rsidR="00EF30DF" w:rsidRPr="00EF30DF">
        <w:rPr>
          <w:rFonts w:ascii="Arial" w:hAnsi="Arial" w:cs="Arial"/>
          <w:sz w:val="24"/>
          <w:szCs w:val="24"/>
        </w:rPr>
        <w:t xml:space="preserve">γκύκλιο του </w:t>
      </w:r>
      <w:proofErr w:type="spellStart"/>
      <w:r w:rsidR="00EF30DF" w:rsidRPr="00EF30DF">
        <w:rPr>
          <w:rFonts w:ascii="Arial" w:hAnsi="Arial" w:cs="Arial"/>
          <w:sz w:val="24"/>
          <w:szCs w:val="24"/>
        </w:rPr>
        <w:t>Εισαγγ</w:t>
      </w:r>
      <w:proofErr w:type="spellEnd"/>
      <w:r w:rsidR="00EF30DF" w:rsidRPr="00EF30DF">
        <w:rPr>
          <w:rFonts w:ascii="Arial" w:hAnsi="Arial" w:cs="Arial"/>
          <w:sz w:val="24"/>
          <w:szCs w:val="24"/>
        </w:rPr>
        <w:t>. Α.Π</w:t>
      </w:r>
      <w:r w:rsidR="00FA018D">
        <w:rPr>
          <w:rFonts w:ascii="Arial" w:hAnsi="Arial" w:cs="Arial"/>
          <w:sz w:val="24"/>
          <w:szCs w:val="24"/>
        </w:rPr>
        <w:t>.</w:t>
      </w:r>
      <w:r w:rsidR="00EF30DF" w:rsidRPr="00EF30DF">
        <w:rPr>
          <w:rFonts w:ascii="Arial" w:hAnsi="Arial" w:cs="Arial"/>
          <w:sz w:val="24"/>
          <w:szCs w:val="24"/>
        </w:rPr>
        <w:t xml:space="preserve"> </w:t>
      </w:r>
      <w:proofErr w:type="spellStart"/>
      <w:r w:rsidR="00EF30DF" w:rsidRPr="00EF30DF">
        <w:rPr>
          <w:rFonts w:ascii="Arial" w:hAnsi="Arial" w:cs="Arial"/>
          <w:sz w:val="24"/>
          <w:szCs w:val="24"/>
        </w:rPr>
        <w:t>Δημ</w:t>
      </w:r>
      <w:proofErr w:type="spellEnd"/>
      <w:r w:rsidR="00EF30DF" w:rsidRPr="00EF30DF">
        <w:rPr>
          <w:rFonts w:ascii="Arial" w:hAnsi="Arial" w:cs="Arial"/>
          <w:sz w:val="24"/>
          <w:szCs w:val="24"/>
        </w:rPr>
        <w:t>. ΛΙΝΟΥ 4/ 2003.</w:t>
      </w:r>
      <w:r w:rsidR="008C6B43">
        <w:rPr>
          <w:rFonts w:ascii="Arial" w:hAnsi="Arial" w:cs="Arial"/>
          <w:sz w:val="24"/>
          <w:szCs w:val="24"/>
        </w:rPr>
        <w:t xml:space="preserve"> Κατά τις διατάξεις αυτές δ</w:t>
      </w:r>
      <w:r w:rsidR="008C6B43" w:rsidRPr="008C6B43">
        <w:rPr>
          <w:rFonts w:ascii="Arial" w:hAnsi="Arial" w:cs="Arial"/>
          <w:sz w:val="24"/>
          <w:szCs w:val="24"/>
        </w:rPr>
        <w:t>ίωξη, ανάκριση, προανάκριση, προκαταρκτική ή διοικητική εξέταση σε βάρος των μελών της Κυβέρνησης ή υφυπουργού για ποινικά αδικήματα που τέλεσαν κατά την άσκηση των καθηκόντων τους δεν επιτρέπεται χωρίς προηγούμενη απόφαση της Βουλής. Συνεπώς η σχετική καταγγελία (έγκληση, μήνυση ή αναφορά</w:t>
      </w:r>
      <w:r w:rsidR="008C6B43">
        <w:rPr>
          <w:rFonts w:ascii="Arial" w:hAnsi="Arial" w:cs="Arial"/>
          <w:sz w:val="24"/>
          <w:szCs w:val="24"/>
        </w:rPr>
        <w:t>, αίτηση ή είδηση</w:t>
      </w:r>
      <w:r w:rsidR="008C6B43" w:rsidRPr="008C6B43">
        <w:rPr>
          <w:rFonts w:ascii="Arial" w:hAnsi="Arial" w:cs="Arial"/>
          <w:sz w:val="24"/>
          <w:szCs w:val="24"/>
        </w:rPr>
        <w:t xml:space="preserve">) υποβάλλεται χωρίς οποιαδήποτε προηγούμενη έρευνα από τον αρμόδιο Εισαγγελέα Πρωτοδικών </w:t>
      </w:r>
      <w:r w:rsidR="008C6B43" w:rsidRPr="008C6B43">
        <w:rPr>
          <w:rFonts w:ascii="Arial" w:hAnsi="Arial" w:cs="Arial"/>
          <w:bCs/>
          <w:sz w:val="24"/>
          <w:szCs w:val="24"/>
        </w:rPr>
        <w:t>προς έλεγχο</w:t>
      </w:r>
      <w:r w:rsidR="008C6B43" w:rsidRPr="008C6B43">
        <w:rPr>
          <w:rFonts w:ascii="Arial" w:hAnsi="Arial" w:cs="Arial"/>
          <w:sz w:val="24"/>
          <w:szCs w:val="24"/>
        </w:rPr>
        <w:t xml:space="preserve"> στον Εισαγγελέα του Αρείου Πάγου, ο οποίος την υποβάλλει μέσω του Υπουργού Δικαιοσύνης στον Πρόεδρο της Βουλής (κατ’ ανάλογη εφαρμογή του</w:t>
      </w:r>
      <w:r w:rsidR="008C6B43">
        <w:rPr>
          <w:rFonts w:ascii="Arial" w:hAnsi="Arial" w:cs="Arial"/>
          <w:sz w:val="24"/>
          <w:szCs w:val="24"/>
        </w:rPr>
        <w:t xml:space="preserve"> προαναφερθέντος</w:t>
      </w:r>
      <w:r w:rsidR="008C6B43" w:rsidRPr="008C6B43">
        <w:rPr>
          <w:rFonts w:ascii="Arial" w:hAnsi="Arial" w:cs="Arial"/>
          <w:sz w:val="24"/>
          <w:szCs w:val="24"/>
        </w:rPr>
        <w:t xml:space="preserve"> </w:t>
      </w:r>
      <w:proofErr w:type="spellStart"/>
      <w:r w:rsidR="008C6B43" w:rsidRPr="008C6B43">
        <w:rPr>
          <w:rFonts w:ascii="Arial" w:hAnsi="Arial" w:cs="Arial"/>
          <w:sz w:val="24"/>
          <w:szCs w:val="24"/>
        </w:rPr>
        <w:t>άρθ</w:t>
      </w:r>
      <w:r w:rsidR="008C6B43">
        <w:rPr>
          <w:rFonts w:ascii="Arial" w:hAnsi="Arial" w:cs="Arial"/>
          <w:sz w:val="24"/>
          <w:szCs w:val="24"/>
        </w:rPr>
        <w:t>ου</w:t>
      </w:r>
      <w:proofErr w:type="spellEnd"/>
      <w:r w:rsidR="008C6B43" w:rsidRPr="008C6B43">
        <w:rPr>
          <w:rFonts w:ascii="Arial" w:hAnsi="Arial" w:cs="Arial"/>
          <w:sz w:val="24"/>
          <w:szCs w:val="24"/>
        </w:rPr>
        <w:t xml:space="preserve"> 83 του ΚΑΝΟΝ. της Βουλής</w:t>
      </w:r>
      <w:r w:rsidR="000C4A86">
        <w:rPr>
          <w:rFonts w:ascii="Arial" w:hAnsi="Arial" w:cs="Arial"/>
          <w:sz w:val="24"/>
          <w:szCs w:val="24"/>
        </w:rPr>
        <w:t xml:space="preserve"> </w:t>
      </w:r>
      <w:r w:rsidR="008C6B43" w:rsidRPr="008C6B43">
        <w:rPr>
          <w:rFonts w:ascii="Arial" w:hAnsi="Arial" w:cs="Arial"/>
          <w:sz w:val="24"/>
          <w:szCs w:val="24"/>
        </w:rPr>
        <w:t xml:space="preserve">σε συνδ. με την υπ’ </w:t>
      </w:r>
      <w:proofErr w:type="spellStart"/>
      <w:r w:rsidR="008C6B43" w:rsidRPr="008C6B43">
        <w:rPr>
          <w:rFonts w:ascii="Arial" w:hAnsi="Arial" w:cs="Arial"/>
          <w:sz w:val="24"/>
          <w:szCs w:val="24"/>
        </w:rPr>
        <w:t>άριθμ</w:t>
      </w:r>
      <w:proofErr w:type="spellEnd"/>
      <w:r w:rsidR="008C6B43" w:rsidRPr="008C6B43">
        <w:rPr>
          <w:rFonts w:ascii="Arial" w:hAnsi="Arial" w:cs="Arial"/>
          <w:sz w:val="24"/>
          <w:szCs w:val="24"/>
        </w:rPr>
        <w:t xml:space="preserve">. 4/ 2003 </w:t>
      </w:r>
      <w:r w:rsidR="000A4C4B">
        <w:rPr>
          <w:rFonts w:ascii="Arial" w:hAnsi="Arial" w:cs="Arial"/>
          <w:sz w:val="24"/>
          <w:szCs w:val="24"/>
        </w:rPr>
        <w:t>Ε</w:t>
      </w:r>
      <w:r w:rsidR="008C6B43" w:rsidRPr="008C6B43">
        <w:rPr>
          <w:rFonts w:ascii="Arial" w:hAnsi="Arial" w:cs="Arial"/>
          <w:sz w:val="24"/>
          <w:szCs w:val="24"/>
        </w:rPr>
        <w:t>γκύκλιο του Εισαγγελέα του Αρείου Πάγου Δ. ΛΙΝΟΥ)</w:t>
      </w:r>
      <w:r w:rsidR="000A4C4B">
        <w:rPr>
          <w:rFonts w:ascii="Arial" w:hAnsi="Arial" w:cs="Arial"/>
          <w:sz w:val="24"/>
          <w:szCs w:val="24"/>
        </w:rPr>
        <w:t>, ενώ εά</w:t>
      </w:r>
      <w:r w:rsidR="008C6B43" w:rsidRPr="008C6B43">
        <w:rPr>
          <w:rFonts w:ascii="Arial" w:hAnsi="Arial" w:cs="Arial"/>
          <w:sz w:val="24"/>
          <w:szCs w:val="24"/>
        </w:rPr>
        <w:t xml:space="preserve">ν στα πλαίσια άλλης ανάκρισης, προανάκρισης, </w:t>
      </w:r>
      <w:proofErr w:type="spellStart"/>
      <w:r w:rsidR="008C6B43" w:rsidRPr="008C6B43">
        <w:rPr>
          <w:rFonts w:ascii="Arial" w:hAnsi="Arial" w:cs="Arial"/>
          <w:sz w:val="24"/>
          <w:szCs w:val="24"/>
        </w:rPr>
        <w:t>πρ</w:t>
      </w:r>
      <w:proofErr w:type="spellEnd"/>
      <w:r w:rsidR="008C6B43" w:rsidRPr="008C6B43">
        <w:rPr>
          <w:rFonts w:ascii="Arial" w:hAnsi="Arial" w:cs="Arial"/>
          <w:sz w:val="24"/>
          <w:szCs w:val="24"/>
          <w:lang w:val="en-US"/>
        </w:rPr>
        <w:t>o</w:t>
      </w:r>
      <w:proofErr w:type="spellStart"/>
      <w:r w:rsidR="008C6B43" w:rsidRPr="008C6B43">
        <w:rPr>
          <w:rFonts w:ascii="Arial" w:hAnsi="Arial" w:cs="Arial"/>
          <w:sz w:val="24"/>
          <w:szCs w:val="24"/>
        </w:rPr>
        <w:t>καταρκτικής</w:t>
      </w:r>
      <w:proofErr w:type="spellEnd"/>
      <w:r w:rsidR="008C6B43" w:rsidRPr="008C6B43">
        <w:rPr>
          <w:rFonts w:ascii="Arial" w:hAnsi="Arial" w:cs="Arial"/>
          <w:sz w:val="24"/>
          <w:szCs w:val="24"/>
        </w:rPr>
        <w:t xml:space="preserve"> ή διοικητικής εξέτασης «προκύψουν στοιχεία» που σχετίζονται με </w:t>
      </w:r>
      <w:r w:rsidR="000A4C4B">
        <w:rPr>
          <w:rFonts w:ascii="Arial" w:hAnsi="Arial" w:cs="Arial"/>
          <w:sz w:val="24"/>
          <w:szCs w:val="24"/>
        </w:rPr>
        <w:t xml:space="preserve">τα ίδια άνω πρόσωπα </w:t>
      </w:r>
      <w:r w:rsidR="008C6B43" w:rsidRPr="008C6B43">
        <w:rPr>
          <w:rFonts w:ascii="Arial" w:hAnsi="Arial" w:cs="Arial"/>
          <w:sz w:val="24"/>
          <w:szCs w:val="24"/>
        </w:rPr>
        <w:t>για</w:t>
      </w:r>
      <w:r w:rsidR="000A4C4B">
        <w:rPr>
          <w:rFonts w:ascii="Arial" w:hAnsi="Arial" w:cs="Arial"/>
          <w:sz w:val="24"/>
          <w:szCs w:val="24"/>
        </w:rPr>
        <w:t xml:space="preserve"> τα ίδια ανωτέρω</w:t>
      </w:r>
      <w:r w:rsidR="008C6B43" w:rsidRPr="008C6B43">
        <w:rPr>
          <w:rFonts w:ascii="Arial" w:hAnsi="Arial" w:cs="Arial"/>
          <w:sz w:val="24"/>
          <w:szCs w:val="24"/>
        </w:rPr>
        <w:t xml:space="preserve"> αδικήματα, τότε αυτός που</w:t>
      </w:r>
      <w:r w:rsidR="000C4A86">
        <w:rPr>
          <w:rFonts w:ascii="Arial" w:hAnsi="Arial" w:cs="Arial"/>
          <w:sz w:val="24"/>
          <w:szCs w:val="24"/>
        </w:rPr>
        <w:t xml:space="preserve"> την</w:t>
      </w:r>
      <w:r w:rsidR="008C6B43" w:rsidRPr="008C6B43">
        <w:rPr>
          <w:rFonts w:ascii="Arial" w:hAnsi="Arial" w:cs="Arial"/>
          <w:sz w:val="24"/>
          <w:szCs w:val="24"/>
        </w:rPr>
        <w:t xml:space="preserve"> διενεργεί διαβιβάζει</w:t>
      </w:r>
      <w:r w:rsidR="000C4A86">
        <w:rPr>
          <w:rFonts w:ascii="Arial" w:hAnsi="Arial" w:cs="Arial"/>
          <w:sz w:val="24"/>
          <w:szCs w:val="24"/>
        </w:rPr>
        <w:t xml:space="preserve"> τα στοιχεία </w:t>
      </w:r>
      <w:r w:rsidR="008C6B43" w:rsidRPr="008C6B43">
        <w:rPr>
          <w:rFonts w:ascii="Arial" w:hAnsi="Arial" w:cs="Arial"/>
          <w:sz w:val="24"/>
          <w:szCs w:val="24"/>
        </w:rPr>
        <w:t xml:space="preserve"> «αμελλητί», δηλ. χωρίς υπαίτια βραδύτητα και </w:t>
      </w:r>
      <w:r w:rsidR="008C6B43" w:rsidRPr="000C4A86">
        <w:rPr>
          <w:rFonts w:ascii="Arial" w:hAnsi="Arial" w:cs="Arial"/>
          <w:bCs/>
          <w:sz w:val="24"/>
          <w:szCs w:val="24"/>
        </w:rPr>
        <w:t>χωρίς καμία αξιολόγηση (άρθρ. 4§4 ν. 3216/03)</w:t>
      </w:r>
      <w:r w:rsidR="008C6B43" w:rsidRPr="008C6B43">
        <w:rPr>
          <w:rFonts w:ascii="Arial" w:hAnsi="Arial" w:cs="Arial"/>
          <w:sz w:val="24"/>
          <w:szCs w:val="24"/>
        </w:rPr>
        <w:t xml:space="preserve"> στον αρμόδιο </w:t>
      </w:r>
      <w:r w:rsidR="008C6B43" w:rsidRPr="008C6B43">
        <w:rPr>
          <w:rFonts w:ascii="Arial" w:hAnsi="Arial" w:cs="Arial"/>
          <w:sz w:val="24"/>
          <w:szCs w:val="24"/>
        </w:rPr>
        <w:lastRenderedPageBreak/>
        <w:t xml:space="preserve">εισαγγελέα πρωτοδικών για να ακολουθήσει άμεσα </w:t>
      </w:r>
      <w:r w:rsidR="009C10E7">
        <w:rPr>
          <w:rFonts w:ascii="Arial" w:hAnsi="Arial" w:cs="Arial"/>
          <w:sz w:val="24"/>
          <w:szCs w:val="24"/>
        </w:rPr>
        <w:t>η</w:t>
      </w:r>
      <w:r w:rsidR="008C6B43" w:rsidRPr="008C6B43">
        <w:rPr>
          <w:rFonts w:ascii="Arial" w:hAnsi="Arial" w:cs="Arial"/>
          <w:sz w:val="24"/>
          <w:szCs w:val="24"/>
        </w:rPr>
        <w:t xml:space="preserve"> ανωτέρω διαδικασία υποβολής τους στην Βουλή. </w:t>
      </w:r>
      <w:r w:rsidR="004D127D">
        <w:rPr>
          <w:rFonts w:ascii="Arial" w:hAnsi="Arial" w:cs="Arial"/>
          <w:sz w:val="24"/>
          <w:szCs w:val="24"/>
        </w:rPr>
        <w:tab/>
      </w:r>
    </w:p>
    <w:p w14:paraId="7A9A3C10" w14:textId="67C00C99" w:rsidR="001F1422" w:rsidRPr="00EF30DF" w:rsidRDefault="00EF30DF" w:rsidP="00EF30DF">
      <w:pPr>
        <w:spacing w:line="360" w:lineRule="auto"/>
        <w:jc w:val="both"/>
        <w:rPr>
          <w:rFonts w:ascii="Arial" w:hAnsi="Arial" w:cs="Arial"/>
          <w:sz w:val="24"/>
          <w:szCs w:val="24"/>
        </w:rPr>
      </w:pPr>
      <w:r w:rsidRPr="00EF30DF">
        <w:rPr>
          <w:rFonts w:ascii="Arial" w:hAnsi="Arial" w:cs="Arial"/>
          <w:sz w:val="24"/>
          <w:szCs w:val="24"/>
        </w:rPr>
        <w:t xml:space="preserve"> </w:t>
      </w:r>
      <w:r w:rsidR="00A760A0" w:rsidRPr="00EF30DF">
        <w:rPr>
          <w:rFonts w:ascii="Arial" w:hAnsi="Arial" w:cs="Arial"/>
          <w:sz w:val="24"/>
          <w:szCs w:val="24"/>
        </w:rPr>
        <w:t xml:space="preserve"> </w:t>
      </w:r>
      <w:r w:rsidR="00797488" w:rsidRPr="00EF30DF">
        <w:rPr>
          <w:rFonts w:ascii="Arial" w:hAnsi="Arial" w:cs="Arial"/>
          <w:sz w:val="24"/>
          <w:szCs w:val="24"/>
        </w:rPr>
        <w:t xml:space="preserve"> </w:t>
      </w:r>
      <w:r w:rsidR="00FD2502" w:rsidRPr="00EF30DF">
        <w:rPr>
          <w:rFonts w:ascii="Arial" w:hAnsi="Arial" w:cs="Arial"/>
          <w:sz w:val="24"/>
          <w:szCs w:val="24"/>
        </w:rPr>
        <w:t xml:space="preserve"> </w:t>
      </w:r>
    </w:p>
    <w:sectPr w:rsidR="001F1422" w:rsidRPr="00EF30D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7012A" w14:textId="77777777" w:rsidR="00C9527C" w:rsidRDefault="00C9527C" w:rsidP="009C0A27">
      <w:pPr>
        <w:spacing w:after="0" w:line="240" w:lineRule="auto"/>
      </w:pPr>
      <w:r>
        <w:separator/>
      </w:r>
    </w:p>
  </w:endnote>
  <w:endnote w:type="continuationSeparator" w:id="0">
    <w:p w14:paraId="1F303CBC" w14:textId="77777777" w:rsidR="00C9527C" w:rsidRDefault="00C9527C" w:rsidP="009C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903960"/>
      <w:docPartObj>
        <w:docPartGallery w:val="Page Numbers (Bottom of Page)"/>
        <w:docPartUnique/>
      </w:docPartObj>
    </w:sdtPr>
    <w:sdtEndPr/>
    <w:sdtContent>
      <w:p w14:paraId="645E24A1" w14:textId="23A32A54" w:rsidR="009C0A27" w:rsidRDefault="009C0A27">
        <w:pPr>
          <w:pStyle w:val="ab"/>
          <w:jc w:val="center"/>
        </w:pPr>
        <w:r>
          <w:fldChar w:fldCharType="begin"/>
        </w:r>
        <w:r>
          <w:instrText>PAGE   \* MERGEFORMAT</w:instrText>
        </w:r>
        <w:r>
          <w:fldChar w:fldCharType="separate"/>
        </w:r>
        <w:r>
          <w:t>2</w:t>
        </w:r>
        <w:r>
          <w:fldChar w:fldCharType="end"/>
        </w:r>
      </w:p>
    </w:sdtContent>
  </w:sdt>
  <w:p w14:paraId="1856EF9F" w14:textId="77777777" w:rsidR="009C0A27" w:rsidRDefault="009C0A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F7246" w14:textId="77777777" w:rsidR="00C9527C" w:rsidRDefault="00C9527C" w:rsidP="009C0A27">
      <w:pPr>
        <w:spacing w:after="0" w:line="240" w:lineRule="auto"/>
      </w:pPr>
      <w:r>
        <w:separator/>
      </w:r>
    </w:p>
  </w:footnote>
  <w:footnote w:type="continuationSeparator" w:id="0">
    <w:p w14:paraId="59555321" w14:textId="77777777" w:rsidR="00C9527C" w:rsidRDefault="00C9527C" w:rsidP="009C0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06"/>
    <w:rsid w:val="00033EB3"/>
    <w:rsid w:val="00040511"/>
    <w:rsid w:val="00043E53"/>
    <w:rsid w:val="00043F42"/>
    <w:rsid w:val="00056870"/>
    <w:rsid w:val="00062E78"/>
    <w:rsid w:val="000A4C4B"/>
    <w:rsid w:val="000C4A86"/>
    <w:rsid w:val="000E0BD0"/>
    <w:rsid w:val="000F5165"/>
    <w:rsid w:val="00105DE2"/>
    <w:rsid w:val="001460BD"/>
    <w:rsid w:val="001D0CD2"/>
    <w:rsid w:val="001E23AC"/>
    <w:rsid w:val="001E6E5A"/>
    <w:rsid w:val="001F1422"/>
    <w:rsid w:val="0021688C"/>
    <w:rsid w:val="00226058"/>
    <w:rsid w:val="00252585"/>
    <w:rsid w:val="00265DCB"/>
    <w:rsid w:val="00293E93"/>
    <w:rsid w:val="002B045F"/>
    <w:rsid w:val="002B49B3"/>
    <w:rsid w:val="002F1D68"/>
    <w:rsid w:val="002F31F4"/>
    <w:rsid w:val="00315C1E"/>
    <w:rsid w:val="00347345"/>
    <w:rsid w:val="00351DEE"/>
    <w:rsid w:val="0039047B"/>
    <w:rsid w:val="003B114F"/>
    <w:rsid w:val="003B75F3"/>
    <w:rsid w:val="003C2424"/>
    <w:rsid w:val="0041742A"/>
    <w:rsid w:val="00475ECE"/>
    <w:rsid w:val="00486638"/>
    <w:rsid w:val="004A44DB"/>
    <w:rsid w:val="004D127D"/>
    <w:rsid w:val="00512B07"/>
    <w:rsid w:val="005328CC"/>
    <w:rsid w:val="005471F5"/>
    <w:rsid w:val="005509C1"/>
    <w:rsid w:val="00590066"/>
    <w:rsid w:val="005C700A"/>
    <w:rsid w:val="005D30CC"/>
    <w:rsid w:val="005D4CD3"/>
    <w:rsid w:val="00645EFB"/>
    <w:rsid w:val="0065456E"/>
    <w:rsid w:val="00663A3D"/>
    <w:rsid w:val="00672703"/>
    <w:rsid w:val="00686492"/>
    <w:rsid w:val="006B0B3C"/>
    <w:rsid w:val="006B77B0"/>
    <w:rsid w:val="007053DC"/>
    <w:rsid w:val="00714007"/>
    <w:rsid w:val="00716733"/>
    <w:rsid w:val="00765BF6"/>
    <w:rsid w:val="00773845"/>
    <w:rsid w:val="00775CF2"/>
    <w:rsid w:val="00797488"/>
    <w:rsid w:val="007B6291"/>
    <w:rsid w:val="007B65DC"/>
    <w:rsid w:val="007F1DD6"/>
    <w:rsid w:val="00853706"/>
    <w:rsid w:val="008C6B43"/>
    <w:rsid w:val="008D3FF5"/>
    <w:rsid w:val="008D582A"/>
    <w:rsid w:val="008E4DDC"/>
    <w:rsid w:val="009156AD"/>
    <w:rsid w:val="009451EC"/>
    <w:rsid w:val="00947E2E"/>
    <w:rsid w:val="00976341"/>
    <w:rsid w:val="009908FB"/>
    <w:rsid w:val="00991237"/>
    <w:rsid w:val="009A7C39"/>
    <w:rsid w:val="009C0A27"/>
    <w:rsid w:val="009C10E7"/>
    <w:rsid w:val="00A519A0"/>
    <w:rsid w:val="00A60C30"/>
    <w:rsid w:val="00A67C43"/>
    <w:rsid w:val="00A74CAA"/>
    <w:rsid w:val="00A760A0"/>
    <w:rsid w:val="00A87221"/>
    <w:rsid w:val="00A87361"/>
    <w:rsid w:val="00AA1DD7"/>
    <w:rsid w:val="00AA3498"/>
    <w:rsid w:val="00AA636E"/>
    <w:rsid w:val="00AC4E65"/>
    <w:rsid w:val="00AC5E6A"/>
    <w:rsid w:val="00AE2A7C"/>
    <w:rsid w:val="00B0228C"/>
    <w:rsid w:val="00B14567"/>
    <w:rsid w:val="00B227C5"/>
    <w:rsid w:val="00B5172D"/>
    <w:rsid w:val="00B72B2F"/>
    <w:rsid w:val="00B86AEC"/>
    <w:rsid w:val="00B93DCB"/>
    <w:rsid w:val="00BA2B6B"/>
    <w:rsid w:val="00BD0DBC"/>
    <w:rsid w:val="00BD79A8"/>
    <w:rsid w:val="00BE0EBE"/>
    <w:rsid w:val="00BF324F"/>
    <w:rsid w:val="00BF54F5"/>
    <w:rsid w:val="00C02F87"/>
    <w:rsid w:val="00C35007"/>
    <w:rsid w:val="00C50723"/>
    <w:rsid w:val="00C64C38"/>
    <w:rsid w:val="00C668B6"/>
    <w:rsid w:val="00C9527C"/>
    <w:rsid w:val="00CA0D37"/>
    <w:rsid w:val="00CA4ECD"/>
    <w:rsid w:val="00CD1E40"/>
    <w:rsid w:val="00CE4F34"/>
    <w:rsid w:val="00CF6046"/>
    <w:rsid w:val="00D03370"/>
    <w:rsid w:val="00D21992"/>
    <w:rsid w:val="00D46798"/>
    <w:rsid w:val="00D66014"/>
    <w:rsid w:val="00D72360"/>
    <w:rsid w:val="00D9208D"/>
    <w:rsid w:val="00E27EA4"/>
    <w:rsid w:val="00E51CC3"/>
    <w:rsid w:val="00E9700C"/>
    <w:rsid w:val="00EC1FD2"/>
    <w:rsid w:val="00EF30DF"/>
    <w:rsid w:val="00F06CAC"/>
    <w:rsid w:val="00F16AE1"/>
    <w:rsid w:val="00F51879"/>
    <w:rsid w:val="00F62CC1"/>
    <w:rsid w:val="00F82090"/>
    <w:rsid w:val="00F83C16"/>
    <w:rsid w:val="00FA018D"/>
    <w:rsid w:val="00FC55EB"/>
    <w:rsid w:val="00FD2502"/>
    <w:rsid w:val="00FF09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0663"/>
  <w15:chartTrackingRefBased/>
  <w15:docId w15:val="{A0CD11DB-2F7A-4E63-88CB-935E2230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853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53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537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537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537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537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37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37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37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370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5370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5370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5370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5370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537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537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537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53706"/>
    <w:rPr>
      <w:rFonts w:eastAsiaTheme="majorEastAsia" w:cstheme="majorBidi"/>
      <w:color w:val="272727" w:themeColor="text1" w:themeTint="D8"/>
    </w:rPr>
  </w:style>
  <w:style w:type="paragraph" w:styleId="a3">
    <w:name w:val="Title"/>
    <w:basedOn w:val="a"/>
    <w:next w:val="a"/>
    <w:link w:val="Char"/>
    <w:uiPriority w:val="10"/>
    <w:qFormat/>
    <w:rsid w:val="0085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537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37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537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3706"/>
    <w:pPr>
      <w:spacing w:before="160"/>
      <w:jc w:val="center"/>
    </w:pPr>
    <w:rPr>
      <w:i/>
      <w:iCs/>
      <w:color w:val="404040" w:themeColor="text1" w:themeTint="BF"/>
    </w:rPr>
  </w:style>
  <w:style w:type="character" w:customStyle="1" w:styleId="Char1">
    <w:name w:val="Απόσπασμα Char"/>
    <w:basedOn w:val="a0"/>
    <w:link w:val="a5"/>
    <w:uiPriority w:val="29"/>
    <w:rsid w:val="00853706"/>
    <w:rPr>
      <w:i/>
      <w:iCs/>
      <w:color w:val="404040" w:themeColor="text1" w:themeTint="BF"/>
    </w:rPr>
  </w:style>
  <w:style w:type="paragraph" w:styleId="a6">
    <w:name w:val="List Paragraph"/>
    <w:basedOn w:val="a"/>
    <w:uiPriority w:val="34"/>
    <w:qFormat/>
    <w:rsid w:val="00853706"/>
    <w:pPr>
      <w:ind w:left="720"/>
      <w:contextualSpacing/>
    </w:pPr>
  </w:style>
  <w:style w:type="character" w:styleId="a7">
    <w:name w:val="Intense Emphasis"/>
    <w:basedOn w:val="a0"/>
    <w:uiPriority w:val="21"/>
    <w:qFormat/>
    <w:rsid w:val="00853706"/>
    <w:rPr>
      <w:i/>
      <w:iCs/>
      <w:color w:val="2F5496" w:themeColor="accent1" w:themeShade="BF"/>
    </w:rPr>
  </w:style>
  <w:style w:type="paragraph" w:styleId="a8">
    <w:name w:val="Intense Quote"/>
    <w:basedOn w:val="a"/>
    <w:next w:val="a"/>
    <w:link w:val="Char2"/>
    <w:uiPriority w:val="30"/>
    <w:qFormat/>
    <w:rsid w:val="00853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53706"/>
    <w:rPr>
      <w:i/>
      <w:iCs/>
      <w:color w:val="2F5496" w:themeColor="accent1" w:themeShade="BF"/>
    </w:rPr>
  </w:style>
  <w:style w:type="character" w:styleId="a9">
    <w:name w:val="Intense Reference"/>
    <w:basedOn w:val="a0"/>
    <w:uiPriority w:val="32"/>
    <w:qFormat/>
    <w:rsid w:val="00853706"/>
    <w:rPr>
      <w:b/>
      <w:bCs/>
      <w:smallCaps/>
      <w:color w:val="2F5496" w:themeColor="accent1" w:themeShade="BF"/>
      <w:spacing w:val="5"/>
    </w:rPr>
  </w:style>
  <w:style w:type="paragraph" w:styleId="aa">
    <w:name w:val="header"/>
    <w:basedOn w:val="a"/>
    <w:link w:val="Char3"/>
    <w:uiPriority w:val="99"/>
    <w:unhideWhenUsed/>
    <w:rsid w:val="009C0A27"/>
    <w:pPr>
      <w:tabs>
        <w:tab w:val="center" w:pos="4153"/>
        <w:tab w:val="right" w:pos="8306"/>
      </w:tabs>
      <w:spacing w:after="0" w:line="240" w:lineRule="auto"/>
    </w:pPr>
  </w:style>
  <w:style w:type="character" w:customStyle="1" w:styleId="Char3">
    <w:name w:val="Κεφαλίδα Char"/>
    <w:basedOn w:val="a0"/>
    <w:link w:val="aa"/>
    <w:uiPriority w:val="99"/>
    <w:rsid w:val="009C0A27"/>
  </w:style>
  <w:style w:type="paragraph" w:styleId="ab">
    <w:name w:val="footer"/>
    <w:basedOn w:val="a"/>
    <w:link w:val="Char4"/>
    <w:uiPriority w:val="99"/>
    <w:unhideWhenUsed/>
    <w:rsid w:val="009C0A27"/>
    <w:pPr>
      <w:tabs>
        <w:tab w:val="center" w:pos="4153"/>
        <w:tab w:val="right" w:pos="8306"/>
      </w:tabs>
      <w:spacing w:after="0" w:line="240" w:lineRule="auto"/>
    </w:pPr>
  </w:style>
  <w:style w:type="character" w:customStyle="1" w:styleId="Char4">
    <w:name w:val="Υποσέλιδο Char"/>
    <w:basedOn w:val="a0"/>
    <w:link w:val="ab"/>
    <w:uiPriority w:val="99"/>
    <w:rsid w:val="009C0A27"/>
  </w:style>
  <w:style w:type="character" w:styleId="-">
    <w:name w:val="Hyperlink"/>
    <w:basedOn w:val="a0"/>
    <w:uiPriority w:val="99"/>
    <w:unhideWhenUsed/>
    <w:rsid w:val="00EF30DF"/>
    <w:rPr>
      <w:color w:val="0563C1" w:themeColor="hyperlink"/>
      <w:u w:val="single"/>
    </w:rPr>
  </w:style>
  <w:style w:type="paragraph" w:styleId="ac">
    <w:name w:val="footnote text"/>
    <w:basedOn w:val="a"/>
    <w:link w:val="Char5"/>
    <w:uiPriority w:val="99"/>
    <w:semiHidden/>
    <w:unhideWhenUsed/>
    <w:rsid w:val="00775CF2"/>
    <w:pPr>
      <w:spacing w:after="0" w:line="240" w:lineRule="auto"/>
    </w:pPr>
    <w:rPr>
      <w:sz w:val="20"/>
      <w:szCs w:val="20"/>
    </w:rPr>
  </w:style>
  <w:style w:type="character" w:customStyle="1" w:styleId="Char5">
    <w:name w:val="Κείμενο υποσημείωσης Char"/>
    <w:basedOn w:val="a0"/>
    <w:link w:val="ac"/>
    <w:uiPriority w:val="99"/>
    <w:semiHidden/>
    <w:rsid w:val="00775CF2"/>
    <w:rPr>
      <w:sz w:val="20"/>
      <w:szCs w:val="20"/>
    </w:rPr>
  </w:style>
  <w:style w:type="character" w:styleId="ad">
    <w:name w:val="footnote reference"/>
    <w:basedOn w:val="a0"/>
    <w:uiPriority w:val="99"/>
    <w:semiHidden/>
    <w:unhideWhenUsed/>
    <w:rsid w:val="00775CF2"/>
    <w:rPr>
      <w:vertAlign w:val="superscript"/>
    </w:rPr>
  </w:style>
  <w:style w:type="paragraph" w:styleId="ae">
    <w:name w:val="endnote text"/>
    <w:basedOn w:val="a"/>
    <w:link w:val="Char6"/>
    <w:uiPriority w:val="99"/>
    <w:semiHidden/>
    <w:unhideWhenUsed/>
    <w:rsid w:val="00775CF2"/>
    <w:pPr>
      <w:spacing w:after="0" w:line="240" w:lineRule="auto"/>
    </w:pPr>
    <w:rPr>
      <w:sz w:val="20"/>
      <w:szCs w:val="20"/>
    </w:rPr>
  </w:style>
  <w:style w:type="character" w:customStyle="1" w:styleId="Char6">
    <w:name w:val="Κείμενο σημείωσης τέλους Char"/>
    <w:basedOn w:val="a0"/>
    <w:link w:val="ae"/>
    <w:uiPriority w:val="99"/>
    <w:semiHidden/>
    <w:rsid w:val="00775CF2"/>
    <w:rPr>
      <w:sz w:val="20"/>
      <w:szCs w:val="20"/>
    </w:rPr>
  </w:style>
  <w:style w:type="character" w:styleId="af">
    <w:name w:val="endnote reference"/>
    <w:basedOn w:val="a0"/>
    <w:uiPriority w:val="99"/>
    <w:semiHidden/>
    <w:unhideWhenUsed/>
    <w:rsid w:val="00775C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ap.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469F-F979-4B14-A5A4-765296C1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3606</Words>
  <Characters>19473</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2026-05-06T06:08:00Z</dcterms:created>
  <dcterms:modified xsi:type="dcterms:W3CDTF">2026-05-06T06:08:00Z</dcterms:modified>
</cp:coreProperties>
</file>