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931B" w14:textId="7F3D5889" w:rsidR="002464A6" w:rsidRDefault="00DE776D" w:rsidP="00E0266F">
      <w:pPr>
        <w:jc w:val="center"/>
        <w:rPr>
          <w:b/>
          <w:bCs/>
        </w:rPr>
      </w:pPr>
      <w:bookmarkStart w:id="0" w:name="_GoBack"/>
      <w:bookmarkEnd w:id="0"/>
      <w:r>
        <w:rPr>
          <w:noProof/>
        </w:rPr>
        <w:drawing>
          <wp:inline distT="0" distB="0" distL="0" distR="0" wp14:anchorId="5B907366" wp14:editId="7807C845">
            <wp:extent cx="715010" cy="715010"/>
            <wp:effectExtent l="0" t="0" r="8890" b="8890"/>
            <wp:docPr id="163899620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p w14:paraId="5D4FB03D" w14:textId="18709569" w:rsidR="00D0183D" w:rsidRPr="00D0183D" w:rsidRDefault="00D0183D" w:rsidP="00D0183D">
      <w:pPr>
        <w:rPr>
          <w:rFonts w:ascii="Times New Roman" w:hAnsi="Times New Roman" w:cs="Times New Roman"/>
          <w:b/>
          <w:bCs/>
        </w:rPr>
      </w:pPr>
      <w:r>
        <w:rPr>
          <w:rFonts w:ascii="Times New Roman" w:hAnsi="Times New Roman" w:cs="Times New Roman"/>
          <w:b/>
          <w:bCs/>
        </w:rPr>
        <w:t xml:space="preserve">       </w:t>
      </w:r>
      <w:r w:rsidRPr="00D0183D">
        <w:rPr>
          <w:rFonts w:ascii="Times New Roman" w:hAnsi="Times New Roman" w:cs="Times New Roman"/>
          <w:b/>
          <w:bCs/>
        </w:rPr>
        <w:t>Ψήφισμα της Ευρωπαϊκής Ένωσης Δικαστών στο Ερεβάν στις 9 Μαΐου 2025</w:t>
      </w:r>
    </w:p>
    <w:p w14:paraId="5FC7E4E0" w14:textId="3EDF869D" w:rsidR="002464A6" w:rsidRPr="002464A6" w:rsidRDefault="002464A6" w:rsidP="002464A6">
      <w:pPr>
        <w:ind w:firstLine="720"/>
        <w:jc w:val="both"/>
        <w:rPr>
          <w:rFonts w:ascii="Times New Roman" w:hAnsi="Times New Roman" w:cs="Times New Roman"/>
        </w:rPr>
      </w:pPr>
      <w:r w:rsidRPr="002464A6">
        <w:rPr>
          <w:rFonts w:ascii="Times New Roman" w:hAnsi="Times New Roman" w:cs="Times New Roman"/>
        </w:rPr>
        <w:t xml:space="preserve">Στην ετήσια σύνοδο της Ευρωπαϊκής Ένωσης Δικαστών στο Ερεβαν στις 9 Μαΐου 2025, τα μέλη της Ένωσης μας, Ζάχος Παλιούρας και Χρήστος Φαρσαλιώτης, έθεσαν αναλυτικά την κατάσταση, όπως φάνηκε να διαμορφώνεται </w:t>
      </w:r>
      <w:r w:rsidR="00C81C17" w:rsidRPr="002464A6">
        <w:rPr>
          <w:rFonts w:ascii="Times New Roman" w:hAnsi="Times New Roman" w:cs="Times New Roman"/>
        </w:rPr>
        <w:t>από</w:t>
      </w:r>
      <w:r w:rsidRPr="002464A6">
        <w:rPr>
          <w:rFonts w:ascii="Times New Roman" w:hAnsi="Times New Roman" w:cs="Times New Roman"/>
        </w:rPr>
        <w:t xml:space="preserve"> τότε στη χώρα μας τόσο σε σχέση με τον νέο Κώδικα Πολιτικής </w:t>
      </w:r>
      <w:r w:rsidR="00C81C17" w:rsidRPr="002464A6">
        <w:rPr>
          <w:rFonts w:ascii="Times New Roman" w:hAnsi="Times New Roman" w:cs="Times New Roman"/>
        </w:rPr>
        <w:t>Δικονομίας</w:t>
      </w:r>
      <w:r w:rsidRPr="002464A6">
        <w:rPr>
          <w:rFonts w:ascii="Times New Roman" w:hAnsi="Times New Roman" w:cs="Times New Roman"/>
        </w:rPr>
        <w:t xml:space="preserve"> που επιθυμεί να εισάγει η Κυβέρνηση όσο και με την ένταση των </w:t>
      </w:r>
      <w:r w:rsidR="00C81C17" w:rsidRPr="002464A6">
        <w:rPr>
          <w:rFonts w:ascii="Times New Roman" w:hAnsi="Times New Roman" w:cs="Times New Roman"/>
        </w:rPr>
        <w:t>πειθαρχικών</w:t>
      </w:r>
      <w:r w:rsidRPr="002464A6">
        <w:rPr>
          <w:rFonts w:ascii="Times New Roman" w:hAnsi="Times New Roman" w:cs="Times New Roman"/>
        </w:rPr>
        <w:t xml:space="preserve"> διώξεων σε βάρος δικαστικών λειτουργών. </w:t>
      </w:r>
    </w:p>
    <w:p w14:paraId="301B7CB4" w14:textId="3AD9FBA2" w:rsidR="002464A6" w:rsidRPr="002464A6" w:rsidRDefault="002464A6" w:rsidP="002464A6">
      <w:pPr>
        <w:ind w:firstLine="720"/>
        <w:jc w:val="both"/>
        <w:rPr>
          <w:rFonts w:ascii="Times New Roman" w:hAnsi="Times New Roman" w:cs="Times New Roman"/>
        </w:rPr>
      </w:pPr>
      <w:r w:rsidRPr="002464A6">
        <w:rPr>
          <w:rFonts w:ascii="Times New Roman" w:hAnsi="Times New Roman" w:cs="Times New Roman"/>
        </w:rPr>
        <w:t xml:space="preserve">Παρακάτω παραθέτουμε το Ψήφισμα που εκδόθηκε ομόφωνα </w:t>
      </w:r>
      <w:r w:rsidR="00C81C17" w:rsidRPr="002464A6">
        <w:rPr>
          <w:rFonts w:ascii="Times New Roman" w:hAnsi="Times New Roman" w:cs="Times New Roman"/>
        </w:rPr>
        <w:t>από</w:t>
      </w:r>
      <w:r w:rsidRPr="002464A6">
        <w:rPr>
          <w:rFonts w:ascii="Times New Roman" w:hAnsi="Times New Roman" w:cs="Times New Roman"/>
        </w:rPr>
        <w:t xml:space="preserve"> την Ευρωπαϊκή Ένωση Δικαστών, η οποία εξέφρασε την αγωνία και τους προβληματισμούς της για τις εξελίξεις στην Ελλάδα</w:t>
      </w:r>
    </w:p>
    <w:p w14:paraId="7658C818" w14:textId="77777777" w:rsidR="002464A6" w:rsidRDefault="002464A6" w:rsidP="00E0266F">
      <w:pPr>
        <w:jc w:val="center"/>
        <w:rPr>
          <w:b/>
          <w:bCs/>
        </w:rPr>
      </w:pPr>
    </w:p>
    <w:p w14:paraId="1CB6B333" w14:textId="298BE18E" w:rsidR="00E0266F" w:rsidRPr="002464A6" w:rsidRDefault="00E0266F" w:rsidP="00E0266F">
      <w:pPr>
        <w:jc w:val="center"/>
        <w:rPr>
          <w:rFonts w:ascii="Times New Roman" w:hAnsi="Times New Roman" w:cs="Times New Roman"/>
          <w:b/>
          <w:bCs/>
        </w:rPr>
      </w:pPr>
      <w:r w:rsidRPr="002464A6">
        <w:rPr>
          <w:rFonts w:ascii="Times New Roman" w:hAnsi="Times New Roman" w:cs="Times New Roman"/>
          <w:b/>
          <w:bCs/>
        </w:rPr>
        <w:t>ΕΥΡΩΠΑΪΚΗ ΕΝΩΣΗ ΔΙΚΑΣΤΩΝ</w:t>
      </w:r>
    </w:p>
    <w:p w14:paraId="73C0DC83" w14:textId="5C53BCBD" w:rsidR="00E0266F" w:rsidRPr="002464A6" w:rsidRDefault="00E0266F" w:rsidP="00E0266F">
      <w:pPr>
        <w:jc w:val="center"/>
        <w:rPr>
          <w:rFonts w:ascii="Times New Roman" w:hAnsi="Times New Roman" w:cs="Times New Roman"/>
          <w:b/>
          <w:bCs/>
        </w:rPr>
      </w:pPr>
      <w:r w:rsidRPr="002464A6">
        <w:rPr>
          <w:rFonts w:ascii="Times New Roman" w:hAnsi="Times New Roman" w:cs="Times New Roman"/>
          <w:b/>
          <w:bCs/>
        </w:rPr>
        <w:t>ΨΗΦΙΣΜΑ</w:t>
      </w:r>
    </w:p>
    <w:p w14:paraId="34ADCE8C" w14:textId="137C9400" w:rsidR="00E0266F" w:rsidRPr="002464A6" w:rsidRDefault="00E0266F" w:rsidP="00E0266F">
      <w:pPr>
        <w:jc w:val="center"/>
        <w:rPr>
          <w:rFonts w:ascii="Times New Roman" w:hAnsi="Times New Roman" w:cs="Times New Roman"/>
          <w:b/>
          <w:bCs/>
        </w:rPr>
      </w:pPr>
      <w:r w:rsidRPr="002464A6">
        <w:rPr>
          <w:rFonts w:ascii="Times New Roman" w:hAnsi="Times New Roman" w:cs="Times New Roman"/>
          <w:b/>
          <w:bCs/>
        </w:rPr>
        <w:t>επί</w:t>
      </w:r>
    </w:p>
    <w:p w14:paraId="0C73A592" w14:textId="2D4688B6" w:rsidR="00E0266F" w:rsidRPr="002464A6" w:rsidRDefault="00E0266F" w:rsidP="00E0266F">
      <w:pPr>
        <w:jc w:val="center"/>
        <w:rPr>
          <w:rFonts w:ascii="Times New Roman" w:hAnsi="Times New Roman" w:cs="Times New Roman"/>
          <w:b/>
          <w:bCs/>
        </w:rPr>
      </w:pPr>
      <w:r w:rsidRPr="002464A6">
        <w:rPr>
          <w:rFonts w:ascii="Times New Roman" w:hAnsi="Times New Roman" w:cs="Times New Roman"/>
          <w:b/>
          <w:bCs/>
        </w:rPr>
        <w:t xml:space="preserve">της </w:t>
      </w:r>
      <w:proofErr w:type="spellStart"/>
      <w:r w:rsidRPr="002464A6">
        <w:rPr>
          <w:rFonts w:ascii="Times New Roman" w:hAnsi="Times New Roman" w:cs="Times New Roman"/>
          <w:b/>
          <w:bCs/>
        </w:rPr>
        <w:t>προταθείσας</w:t>
      </w:r>
      <w:proofErr w:type="spellEnd"/>
      <w:r w:rsidRPr="002464A6">
        <w:rPr>
          <w:rFonts w:ascii="Times New Roman" w:hAnsi="Times New Roman" w:cs="Times New Roman"/>
          <w:b/>
          <w:bCs/>
        </w:rPr>
        <w:t xml:space="preserve"> τροποποίησης του </w:t>
      </w:r>
      <w:proofErr w:type="spellStart"/>
      <w:r w:rsidRPr="002464A6">
        <w:rPr>
          <w:rFonts w:ascii="Times New Roman" w:hAnsi="Times New Roman" w:cs="Times New Roman"/>
          <w:b/>
          <w:bCs/>
        </w:rPr>
        <w:t>ΚΠολΔ</w:t>
      </w:r>
      <w:proofErr w:type="spellEnd"/>
      <w:r w:rsidRPr="002464A6">
        <w:rPr>
          <w:rFonts w:ascii="Times New Roman" w:hAnsi="Times New Roman" w:cs="Times New Roman"/>
          <w:b/>
          <w:bCs/>
        </w:rPr>
        <w:t xml:space="preserve"> αναφορικά με τις προθεσμίες έκδοσης αποφάσεων και τις σχετικές πειθαρχικές ρυθμίσεις</w:t>
      </w:r>
    </w:p>
    <w:p w14:paraId="49C4079D" w14:textId="77777777" w:rsidR="00E0266F" w:rsidRPr="002464A6" w:rsidRDefault="00E0266F" w:rsidP="00E0266F">
      <w:pPr>
        <w:pBdr>
          <w:bottom w:val="single" w:sz="4" w:space="1" w:color="auto"/>
        </w:pBdr>
        <w:jc w:val="center"/>
        <w:rPr>
          <w:rFonts w:ascii="Times New Roman" w:hAnsi="Times New Roman" w:cs="Times New Roman"/>
          <w:b/>
          <w:bCs/>
        </w:rPr>
      </w:pPr>
    </w:p>
    <w:p w14:paraId="5E98C458" w14:textId="07C57F22" w:rsidR="00E0266F" w:rsidRPr="002464A6" w:rsidRDefault="00E0266F" w:rsidP="00E0266F">
      <w:pPr>
        <w:jc w:val="center"/>
        <w:rPr>
          <w:rFonts w:ascii="Times New Roman" w:hAnsi="Times New Roman" w:cs="Times New Roman"/>
        </w:rPr>
      </w:pPr>
    </w:p>
    <w:p w14:paraId="41ACA941" w14:textId="77777777"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Κατά τη Σύνοδό της Ολομέλειάς της που έλαβε χώρα την 09-05-2025 στο Ερεβάν, η Ευρωπαϊκή Ένωση Δικαστών (ΕΕΔ) ενημερώθηκε από το μέλος της, την Ελληνική Ένωση Δικαστών και Εισαγγελέων, ότι στην Ελλάδα υφίστανται τάσεις κατάχρησης πειθαρχικών διαδικασιών σε βάρος δικαστών. Στο πλαίσιο αυτό, η Πρόεδρος και η Εισαγγελέας του Ανωτάτου Δικαστηρίου παρήγγειλαν τον πειθαρχικό έλεγχο των αρμοδίων δικαστή και εισαγγελέα, σε δύο περιπτώσεις όπου επιβλήθηκαν περιοριστικοί όροι αντί για προσωρινή κράτηση, καθώς και σε μία άλλη περίπτωση, εναντίον της σύνθεσης δικαστηρίου το οποίο χορήγησε ανασταλτική ισχύ σε ένδικο μέσο. </w:t>
      </w:r>
    </w:p>
    <w:p w14:paraId="6CEA4544" w14:textId="77777777"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Άλλου είδους προβλήματα προκαλούνται από πρωτοβουλία του Υπουργού Δικαιοσύνης, ο οποίος πρότεινε τροποποιήσεις στον Κώδικα Πολιτικής Δικονομίας, θέτοντας νέες, βραχύτερες προθεσμίες για την έκδοση αποφάσεων σε συνδυασμό με την αυτόθροη έναρξη πειθαρχικής διαδικασίας σε βάρος του δικαστή που δίκασε την υπόθεση. </w:t>
      </w:r>
    </w:p>
    <w:p w14:paraId="70686737" w14:textId="77777777"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Λαμβάνοντας υπ’ όψιν αυτές τις εξελίξεις, η ΕΕΔ υπενθυμίζει ότι ένα αναλογικό, δίκαιο και αποτελεσματικό πειθαρχικό διαδικαστικό πλαίσιο είναι </w:t>
      </w:r>
      <w:r w:rsidRPr="002464A6">
        <w:rPr>
          <w:rFonts w:ascii="Times New Roman" w:hAnsi="Times New Roman" w:cs="Times New Roman"/>
        </w:rPr>
        <w:lastRenderedPageBreak/>
        <w:t xml:space="preserve">απαραίτητο για τη διασφάλιση της λειτουργίας και της λογοδοσίας της Δικαιοσύνης. Οι πειθαρχικές διαδικασίες είναι ευαίσθητες και ενέχουν κινδύνους κατάχρησης και, κατά συνέπεια, μπορούν να παραβιάσουν την ανεξαρτησία της Δικαιοσύνης και το κράτος δικαίου, εάν δεν ρυθμίζονται και δεν εφαρμόζονται σωστά. </w:t>
      </w:r>
    </w:p>
    <w:p w14:paraId="39CF092F" w14:textId="77777777"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Τα προαναφερθέντα γεγονότα δεν πληρούν τα ευρωπαϊκά πρότυπα και το ευρωπαϊκό δίκαιο που αφορούν τη Δικαιοσύνη. </w:t>
      </w:r>
    </w:p>
    <w:p w14:paraId="63F39CC7" w14:textId="0FACD635"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Η ερμηνεία του νόμου, η εκτίμηση των γεγονότων ή η στάθμιση των αποδείξεων από τους δικαστές για την εκδίκαση υποθέσεων δεν πρέπει να 1 χρησιμοποιούνται ως λόγοι θεμελίωσης αστικής ή πειθαρχικής ευθύνης, με την επιφύλαξη περιπτώσεων δόλου ή βαριάς αμέλειας. </w:t>
      </w:r>
      <w:r w:rsidR="009C5B13" w:rsidRPr="002464A6">
        <w:rPr>
          <w:rFonts w:ascii="Times New Roman" w:hAnsi="Times New Roman" w:cs="Times New Roman"/>
          <w:vertAlign w:val="superscript"/>
        </w:rPr>
        <w:t>1</w:t>
      </w:r>
    </w:p>
    <w:p w14:paraId="3010C93A" w14:textId="77777777"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 Οι νόμιμες προθεσμίες πρέπει να καθορίζονται με τέτοιο τρόπο ώστε να είναι ρεαλιστικά επιτεύξιμες, λαμβάνοντας υπόψη τους διαθέσιμους πόρους και τους ισχύοντες δικονομικούς κανόνες. Διαφορετικά, τα δικαστήρια καθίστανται υπεύθυνα για καταστάσεις πέραν του ελέγχου τους. Έτσι, η εμπιστοσύνη στη Δικαιοσύνη μπορεί να μειωθεί. </w:t>
      </w:r>
    </w:p>
    <w:p w14:paraId="018EFF1A" w14:textId="77777777"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Η ευθύνη για την επαρκή στελέχωση του δικαστικού συστήματος και τη δημιουργία κατάλληλων δικονομικών κανόνων ανήκει στις εκτελεστικές και νομοθετικές εξουσίες του κράτους. </w:t>
      </w:r>
    </w:p>
    <w:p w14:paraId="01A69085" w14:textId="2632D9AB" w:rsidR="00E0266F" w:rsidRPr="002464A6" w:rsidRDefault="00E0266F" w:rsidP="00E0266F">
      <w:pPr>
        <w:pStyle w:val="a6"/>
        <w:numPr>
          <w:ilvl w:val="0"/>
          <w:numId w:val="1"/>
        </w:numPr>
        <w:jc w:val="both"/>
        <w:rPr>
          <w:rFonts w:ascii="Times New Roman" w:hAnsi="Times New Roman" w:cs="Times New Roman"/>
        </w:rPr>
      </w:pPr>
      <w:r w:rsidRPr="002464A6">
        <w:rPr>
          <w:rFonts w:ascii="Times New Roman" w:hAnsi="Times New Roman" w:cs="Times New Roman"/>
        </w:rPr>
        <w:t xml:space="preserve">Εάν ένας δικαστής πρέπει να φέρει πειθαρχική ευθύνη όταν υπερβαίνει μια προθεσμία, η υπαιτιότητά του πρέπει να διαπιστώνεται μέσω δίκαιης διαδικασίας, στην οποία να ε εξετάζονται όλες οι περιστάσεις, συμπεριλαμβανομένων των ευθυνών άλλων προσώπων. Για τον λόγο αυτό, οι πειθαρχικές διαδικασίες συνήθως καταλήγουν σε απαλλακτικό αποτέλεσμα. Παρ' όλα αυτά, η δυνατότητα κίνησης πειθαρχικής διαδικασίας ή η ύπαρξη εκκρεμούς πειθαρχικής διαδικασίας ασκεί πίεση στους δικαστές, ακόμη και αν η απαλλαγή είναι το πιο πιθανό αποτέλεσμα. 9. Η ΕΕΔ είναι πεπεισμένη ότι οι τροπολογίες που προτείνει ο Υπουργός Δικαιοσύνης θα προκαλέσουν αδικαιολόγητη απειλή στους δικαστές, θέτοντας έτσι σε κίνδυνο την ανεξαρτησία τους, γεγονός που τελικά ενδέχεται να βλάψει τη δημόσια εμπιστοσύνη στη Δικαιοσύνη και την αποτελεσματική λογοδοσία της. </w:t>
      </w:r>
    </w:p>
    <w:p w14:paraId="035662F4" w14:textId="77777777" w:rsidR="00E0266F" w:rsidRPr="002464A6" w:rsidRDefault="00E0266F" w:rsidP="00E0266F">
      <w:pPr>
        <w:pBdr>
          <w:bottom w:val="single" w:sz="4" w:space="1" w:color="auto"/>
        </w:pBdr>
        <w:ind w:left="360"/>
        <w:jc w:val="both"/>
        <w:rPr>
          <w:rFonts w:ascii="Times New Roman" w:hAnsi="Times New Roman" w:cs="Times New Roman"/>
        </w:rPr>
      </w:pPr>
    </w:p>
    <w:p w14:paraId="753A0936" w14:textId="190581EF" w:rsidR="00E0266F" w:rsidRPr="002464A6" w:rsidRDefault="00E0266F" w:rsidP="00E0266F">
      <w:pPr>
        <w:ind w:left="360"/>
        <w:jc w:val="both"/>
        <w:rPr>
          <w:rFonts w:ascii="Times New Roman" w:hAnsi="Times New Roman" w:cs="Times New Roman"/>
        </w:rPr>
      </w:pPr>
      <w:r w:rsidRPr="002464A6">
        <w:rPr>
          <w:rFonts w:ascii="Times New Roman" w:hAnsi="Times New Roman" w:cs="Times New Roman"/>
        </w:rPr>
        <w:t xml:space="preserve">Για τους λόγους αυτούς, η ΕΕΔ καλεί τις αρμόδιες ελληνικές αρχές να σταματήσουν την πρακτική κίνησης πειθαρχικών διαδικασιών με βάση την ουσία των αποφάσεων και να επανεξετάσουν την πρόταση τροποποιήσεων σχετικά με τις προθεσμίες στον Κώδικα Πολιτικής Δικονομίας και τις αντίστοιχες πειθαρχικές ρυθμίσεις, η οποία κατατέθηκε από τον Υπουργό Δικαιοσύνης. </w:t>
      </w:r>
    </w:p>
    <w:p w14:paraId="2E084F84" w14:textId="77777777" w:rsidR="00E0266F" w:rsidRPr="002464A6" w:rsidRDefault="00E0266F" w:rsidP="00E0266F">
      <w:pPr>
        <w:pBdr>
          <w:bottom w:val="single" w:sz="4" w:space="1" w:color="auto"/>
        </w:pBdr>
        <w:ind w:left="360"/>
        <w:jc w:val="both"/>
        <w:rPr>
          <w:rFonts w:ascii="Times New Roman" w:hAnsi="Times New Roman" w:cs="Times New Roman"/>
        </w:rPr>
      </w:pPr>
    </w:p>
    <w:p w14:paraId="7211CF43" w14:textId="14CC5072" w:rsidR="00E0266F" w:rsidRPr="002464A6" w:rsidRDefault="009C5B13" w:rsidP="00E0266F">
      <w:pPr>
        <w:ind w:left="360"/>
        <w:jc w:val="both"/>
        <w:rPr>
          <w:rFonts w:ascii="Times New Roman" w:hAnsi="Times New Roman" w:cs="Times New Roman"/>
          <w:sz w:val="20"/>
          <w:szCs w:val="20"/>
        </w:rPr>
      </w:pPr>
      <w:r w:rsidRPr="002464A6">
        <w:rPr>
          <w:rFonts w:ascii="Times New Roman" w:hAnsi="Times New Roman" w:cs="Times New Roman"/>
          <w:sz w:val="20"/>
          <w:szCs w:val="20"/>
          <w:vertAlign w:val="superscript"/>
        </w:rPr>
        <w:t xml:space="preserve">1 </w:t>
      </w:r>
      <w:r w:rsidR="00E0266F" w:rsidRPr="002464A6">
        <w:rPr>
          <w:rFonts w:ascii="Times New Roman" w:hAnsi="Times New Roman" w:cs="Times New Roman"/>
          <w:sz w:val="20"/>
          <w:szCs w:val="20"/>
        </w:rPr>
        <w:t>Σύσταση (2010) 12 της Επιτροπής Υπουργών (ΕΥ) σχετικά με τους δικαστές: ανεξαρτησία, 1 αποδοτικότητα και ευθύνες, παράγραφος 66· Γνωμοδότηση 27 (2024) του Συμβουλευτικού Συμβουλίου Ευρωπαίων Δικαστών (CCJE) σχετικά με την πειθαρχική ευθύνη των δικαστών, παράγραφος 29· Οικουμενικός Χάρτης του Δικαστή, Άρθρο 7-1.</w:t>
      </w:r>
    </w:p>
    <w:sectPr w:rsidR="00E0266F" w:rsidRPr="002464A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CC875" w14:textId="77777777" w:rsidR="00DD6344" w:rsidRDefault="00DD6344" w:rsidP="009C5B13">
      <w:pPr>
        <w:spacing w:after="0" w:line="240" w:lineRule="auto"/>
      </w:pPr>
      <w:r>
        <w:separator/>
      </w:r>
    </w:p>
  </w:endnote>
  <w:endnote w:type="continuationSeparator" w:id="0">
    <w:p w14:paraId="7A6974E9" w14:textId="77777777" w:rsidR="00DD6344" w:rsidRDefault="00DD6344" w:rsidP="009C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19382"/>
      <w:docPartObj>
        <w:docPartGallery w:val="Page Numbers (Bottom of Page)"/>
        <w:docPartUnique/>
      </w:docPartObj>
    </w:sdtPr>
    <w:sdtEndPr/>
    <w:sdtContent>
      <w:p w14:paraId="4E431262" w14:textId="35FA56D6" w:rsidR="009C5B13" w:rsidRDefault="009C5B13">
        <w:pPr>
          <w:pStyle w:val="ab"/>
          <w:jc w:val="right"/>
        </w:pPr>
        <w:r>
          <w:fldChar w:fldCharType="begin"/>
        </w:r>
        <w:r>
          <w:instrText>PAGE   \* MERGEFORMAT</w:instrText>
        </w:r>
        <w:r>
          <w:fldChar w:fldCharType="separate"/>
        </w:r>
        <w:r>
          <w:t>2</w:t>
        </w:r>
        <w:r>
          <w:fldChar w:fldCharType="end"/>
        </w:r>
      </w:p>
    </w:sdtContent>
  </w:sdt>
  <w:p w14:paraId="78451C8C" w14:textId="77777777" w:rsidR="009C5B13" w:rsidRDefault="009C5B1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4B4AA" w14:textId="77777777" w:rsidR="00DD6344" w:rsidRDefault="00DD6344" w:rsidP="009C5B13">
      <w:pPr>
        <w:spacing w:after="0" w:line="240" w:lineRule="auto"/>
      </w:pPr>
      <w:r>
        <w:separator/>
      </w:r>
    </w:p>
  </w:footnote>
  <w:footnote w:type="continuationSeparator" w:id="0">
    <w:p w14:paraId="2FDD2BA9" w14:textId="77777777" w:rsidR="00DD6344" w:rsidRDefault="00DD6344" w:rsidP="009C5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B4B4D"/>
    <w:multiLevelType w:val="hybridMultilevel"/>
    <w:tmpl w:val="92A2BF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6F"/>
    <w:rsid w:val="000442E5"/>
    <w:rsid w:val="001C7A0C"/>
    <w:rsid w:val="002464A6"/>
    <w:rsid w:val="00295672"/>
    <w:rsid w:val="00757DCF"/>
    <w:rsid w:val="00855D49"/>
    <w:rsid w:val="009C5B13"/>
    <w:rsid w:val="00A40AC3"/>
    <w:rsid w:val="00B77E0F"/>
    <w:rsid w:val="00C81C17"/>
    <w:rsid w:val="00D0183D"/>
    <w:rsid w:val="00D02429"/>
    <w:rsid w:val="00DD6344"/>
    <w:rsid w:val="00DE776D"/>
    <w:rsid w:val="00E0266F"/>
    <w:rsid w:val="00FA72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99B9"/>
  <w15:chartTrackingRefBased/>
  <w15:docId w15:val="{66037A93-D50C-4514-8879-997EAAC7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E02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02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026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026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026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026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26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26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26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266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0266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0266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0266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0266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026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26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26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266F"/>
    <w:rPr>
      <w:rFonts w:eastAsiaTheme="majorEastAsia" w:cstheme="majorBidi"/>
      <w:color w:val="272727" w:themeColor="text1" w:themeTint="D8"/>
    </w:rPr>
  </w:style>
  <w:style w:type="paragraph" w:styleId="a3">
    <w:name w:val="Title"/>
    <w:basedOn w:val="a"/>
    <w:next w:val="a"/>
    <w:link w:val="Char"/>
    <w:uiPriority w:val="10"/>
    <w:qFormat/>
    <w:rsid w:val="00E02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26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266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26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266F"/>
    <w:pPr>
      <w:spacing w:before="160"/>
      <w:jc w:val="center"/>
    </w:pPr>
    <w:rPr>
      <w:i/>
      <w:iCs/>
      <w:color w:val="404040" w:themeColor="text1" w:themeTint="BF"/>
    </w:rPr>
  </w:style>
  <w:style w:type="character" w:customStyle="1" w:styleId="Char1">
    <w:name w:val="Απόσπασμα Char"/>
    <w:basedOn w:val="a0"/>
    <w:link w:val="a5"/>
    <w:uiPriority w:val="29"/>
    <w:rsid w:val="00E0266F"/>
    <w:rPr>
      <w:i/>
      <w:iCs/>
      <w:color w:val="404040" w:themeColor="text1" w:themeTint="BF"/>
    </w:rPr>
  </w:style>
  <w:style w:type="paragraph" w:styleId="a6">
    <w:name w:val="List Paragraph"/>
    <w:basedOn w:val="a"/>
    <w:uiPriority w:val="34"/>
    <w:qFormat/>
    <w:rsid w:val="00E0266F"/>
    <w:pPr>
      <w:ind w:left="720"/>
      <w:contextualSpacing/>
    </w:pPr>
  </w:style>
  <w:style w:type="character" w:styleId="a7">
    <w:name w:val="Intense Emphasis"/>
    <w:basedOn w:val="a0"/>
    <w:uiPriority w:val="21"/>
    <w:qFormat/>
    <w:rsid w:val="00E0266F"/>
    <w:rPr>
      <w:i/>
      <w:iCs/>
      <w:color w:val="0F4761" w:themeColor="accent1" w:themeShade="BF"/>
    </w:rPr>
  </w:style>
  <w:style w:type="paragraph" w:styleId="a8">
    <w:name w:val="Intense Quote"/>
    <w:basedOn w:val="a"/>
    <w:next w:val="a"/>
    <w:link w:val="Char2"/>
    <w:uiPriority w:val="30"/>
    <w:qFormat/>
    <w:rsid w:val="00E02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0266F"/>
    <w:rPr>
      <w:i/>
      <w:iCs/>
      <w:color w:val="0F4761" w:themeColor="accent1" w:themeShade="BF"/>
    </w:rPr>
  </w:style>
  <w:style w:type="character" w:styleId="a9">
    <w:name w:val="Intense Reference"/>
    <w:basedOn w:val="a0"/>
    <w:uiPriority w:val="32"/>
    <w:qFormat/>
    <w:rsid w:val="00E0266F"/>
    <w:rPr>
      <w:b/>
      <w:bCs/>
      <w:smallCaps/>
      <w:color w:val="0F4761" w:themeColor="accent1" w:themeShade="BF"/>
      <w:spacing w:val="5"/>
    </w:rPr>
  </w:style>
  <w:style w:type="paragraph" w:styleId="aa">
    <w:name w:val="header"/>
    <w:basedOn w:val="a"/>
    <w:link w:val="Char3"/>
    <w:uiPriority w:val="99"/>
    <w:unhideWhenUsed/>
    <w:rsid w:val="009C5B13"/>
    <w:pPr>
      <w:tabs>
        <w:tab w:val="center" w:pos="4153"/>
        <w:tab w:val="right" w:pos="8306"/>
      </w:tabs>
      <w:spacing w:after="0" w:line="240" w:lineRule="auto"/>
    </w:pPr>
  </w:style>
  <w:style w:type="character" w:customStyle="1" w:styleId="Char3">
    <w:name w:val="Κεφαλίδα Char"/>
    <w:basedOn w:val="a0"/>
    <w:link w:val="aa"/>
    <w:uiPriority w:val="99"/>
    <w:rsid w:val="009C5B13"/>
  </w:style>
  <w:style w:type="paragraph" w:styleId="ab">
    <w:name w:val="footer"/>
    <w:basedOn w:val="a"/>
    <w:link w:val="Char4"/>
    <w:uiPriority w:val="99"/>
    <w:unhideWhenUsed/>
    <w:rsid w:val="009C5B13"/>
    <w:pPr>
      <w:tabs>
        <w:tab w:val="center" w:pos="4153"/>
        <w:tab w:val="right" w:pos="8306"/>
      </w:tabs>
      <w:spacing w:after="0" w:line="240" w:lineRule="auto"/>
    </w:pPr>
  </w:style>
  <w:style w:type="character" w:customStyle="1" w:styleId="Char4">
    <w:name w:val="Υποσέλιδο Char"/>
    <w:basedOn w:val="a0"/>
    <w:link w:val="ab"/>
    <w:uiPriority w:val="99"/>
    <w:rsid w:val="009C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3846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ANALYZE web | Panos Moustris</dc:creator>
  <cp:keywords/>
  <dc:description/>
  <cp:lastModifiedBy>Harry Anthis</cp:lastModifiedBy>
  <cp:revision>2</cp:revision>
  <dcterms:created xsi:type="dcterms:W3CDTF">2025-07-02T06:36:00Z</dcterms:created>
  <dcterms:modified xsi:type="dcterms:W3CDTF">2025-07-02T06:36:00Z</dcterms:modified>
</cp:coreProperties>
</file>