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5F813" w14:textId="77777777" w:rsidR="00F43B9F" w:rsidRPr="002334D6" w:rsidRDefault="00F43B9F" w:rsidP="00F43B9F">
      <w:pPr>
        <w:spacing w:after="0" w:line="240" w:lineRule="auto"/>
        <w:rPr>
          <w:sz w:val="20"/>
          <w:szCs w:val="20"/>
          <w:lang w:val="de-DE"/>
        </w:rPr>
      </w:pPr>
      <w:bookmarkStart w:id="0" w:name="_GoBack"/>
      <w:bookmarkEnd w:id="0"/>
      <w:r w:rsidRPr="002334D6">
        <w:rPr>
          <w:rFonts w:ascii="Calibri" w:hAnsi="Calibri" w:cs="Calibri"/>
          <w:sz w:val="24"/>
          <w:szCs w:val="24"/>
        </w:rPr>
        <w:tab/>
      </w:r>
      <w:r w:rsidRPr="002334D6">
        <w:rPr>
          <w:b/>
          <w:sz w:val="28"/>
          <w:szCs w:val="28"/>
        </w:rPr>
        <w:t xml:space="preserve"> </w:t>
      </w:r>
      <w:r w:rsidRPr="002334D6">
        <w:rPr>
          <w:rFonts w:ascii="Times New Roman" w:eastAsia="Times New Roman" w:hAnsi="Times New Roman"/>
          <w:b/>
          <w:sz w:val="20"/>
          <w:szCs w:val="20"/>
          <w:lang w:eastAsia="el-GR"/>
        </w:rPr>
        <w:t xml:space="preserve"> </w:t>
      </w:r>
      <w:r w:rsidRPr="002334D6">
        <w:rPr>
          <w:rFonts w:eastAsia="Times New Roman"/>
          <w:b/>
          <w:sz w:val="20"/>
          <w:szCs w:val="20"/>
          <w:lang w:eastAsia="el-GR"/>
        </w:rPr>
        <w:t>ΕΝΩΣΗ</w:t>
      </w:r>
    </w:p>
    <w:p w14:paraId="454AA068" w14:textId="77777777" w:rsidR="00F43B9F" w:rsidRPr="002334D6" w:rsidRDefault="00F43B9F" w:rsidP="00F43B9F">
      <w:pPr>
        <w:spacing w:after="0" w:line="240" w:lineRule="auto"/>
        <w:rPr>
          <w:sz w:val="20"/>
          <w:szCs w:val="20"/>
          <w:lang w:val="de-DE"/>
        </w:rPr>
      </w:pPr>
      <w:r w:rsidRPr="002334D6">
        <w:rPr>
          <w:rFonts w:eastAsia="Times New Roman"/>
          <w:b/>
          <w:sz w:val="20"/>
          <w:szCs w:val="20"/>
          <w:lang w:eastAsia="el-GR"/>
        </w:rPr>
        <w:t xml:space="preserve"> ΔΙΚΑΣΤΩΝ   &amp;   ΕΙΣΑΓΓΕΛΕΩΝ</w:t>
      </w:r>
      <w:r w:rsidRPr="002334D6">
        <w:rPr>
          <w:rFonts w:eastAsia="Times New Roman"/>
          <w:b/>
          <w:sz w:val="20"/>
          <w:szCs w:val="20"/>
          <w:lang w:eastAsia="el-GR"/>
        </w:rPr>
        <w:tab/>
      </w:r>
      <w:r w:rsidRPr="002334D6">
        <w:rPr>
          <w:rFonts w:eastAsia="Times New Roman"/>
          <w:b/>
          <w:sz w:val="20"/>
          <w:szCs w:val="20"/>
          <w:lang w:eastAsia="el-GR"/>
        </w:rPr>
        <w:tab/>
      </w:r>
      <w:r w:rsidRPr="002334D6">
        <w:rPr>
          <w:rFonts w:eastAsia="Times New Roman"/>
          <w:b/>
          <w:sz w:val="20"/>
          <w:szCs w:val="20"/>
          <w:lang w:eastAsia="el-GR"/>
        </w:rPr>
        <w:tab/>
      </w:r>
    </w:p>
    <w:p w14:paraId="5AF895C3" w14:textId="77777777" w:rsidR="00F43B9F" w:rsidRPr="002334D6" w:rsidRDefault="00F43B9F" w:rsidP="00F43B9F">
      <w:pPr>
        <w:spacing w:after="0" w:line="240" w:lineRule="auto"/>
        <w:rPr>
          <w:rFonts w:eastAsia="Times New Roman"/>
          <w:sz w:val="20"/>
          <w:szCs w:val="20"/>
          <w:lang w:eastAsia="el-GR"/>
        </w:rPr>
      </w:pPr>
      <w:r w:rsidRPr="002334D6">
        <w:rPr>
          <w:rFonts w:eastAsia="Times New Roman"/>
          <w:sz w:val="20"/>
          <w:szCs w:val="20"/>
          <w:lang w:eastAsia="el-GR"/>
        </w:rPr>
        <w:t xml:space="preserve">      ΠΡΩΤΟΔΙΚΕΙΟ ΑΘΗΝΩΝ</w:t>
      </w:r>
    </w:p>
    <w:p w14:paraId="0D964DD5" w14:textId="77777777" w:rsidR="00F43B9F" w:rsidRPr="002334D6" w:rsidRDefault="00F43B9F" w:rsidP="00F43B9F">
      <w:pPr>
        <w:spacing w:after="0" w:line="240" w:lineRule="auto"/>
        <w:rPr>
          <w:rFonts w:eastAsia="Times New Roman"/>
          <w:sz w:val="20"/>
          <w:szCs w:val="20"/>
          <w:lang w:eastAsia="el-GR"/>
        </w:rPr>
      </w:pPr>
      <w:r w:rsidRPr="002334D6">
        <w:rPr>
          <w:rFonts w:eastAsia="Times New Roman"/>
          <w:sz w:val="20"/>
          <w:szCs w:val="20"/>
          <w:lang w:eastAsia="el-GR"/>
        </w:rPr>
        <w:t xml:space="preserve">   (ΠΡΩΗΝ ΣΧΟΛΗ ΕΥΕΛΠΙΔΩΝ)</w:t>
      </w:r>
    </w:p>
    <w:p w14:paraId="5A349EBF" w14:textId="77777777" w:rsidR="00F43B9F" w:rsidRPr="002334D6" w:rsidRDefault="00F43B9F" w:rsidP="00F43B9F">
      <w:pPr>
        <w:spacing w:after="0" w:line="240" w:lineRule="auto"/>
        <w:rPr>
          <w:rFonts w:eastAsia="Times New Roman"/>
          <w:sz w:val="20"/>
          <w:szCs w:val="20"/>
          <w:lang w:eastAsia="el-GR"/>
        </w:rPr>
      </w:pPr>
      <w:r w:rsidRPr="002334D6">
        <w:rPr>
          <w:rFonts w:eastAsia="Times New Roman"/>
          <w:sz w:val="20"/>
          <w:szCs w:val="20"/>
          <w:lang w:eastAsia="el-GR"/>
        </w:rPr>
        <w:t xml:space="preserve">       ΚΤΙΡΙΟ 6 –ΓΡΑΦΕΙΟ 210</w:t>
      </w:r>
    </w:p>
    <w:p w14:paraId="2FBAF255" w14:textId="77777777" w:rsidR="00F43B9F" w:rsidRPr="002334D6" w:rsidRDefault="00F43B9F" w:rsidP="00F43B9F">
      <w:pPr>
        <w:spacing w:after="0" w:line="240" w:lineRule="auto"/>
        <w:rPr>
          <w:rFonts w:eastAsia="Times New Roman"/>
          <w:sz w:val="20"/>
          <w:szCs w:val="20"/>
          <w:lang w:eastAsia="el-GR"/>
        </w:rPr>
      </w:pPr>
      <w:r w:rsidRPr="002334D6">
        <w:rPr>
          <w:rFonts w:eastAsia="Times New Roman"/>
          <w:sz w:val="20"/>
          <w:szCs w:val="20"/>
          <w:lang w:eastAsia="el-GR"/>
        </w:rPr>
        <w:t xml:space="preserve">       ΤΗΛ: 213 215 6114</w:t>
      </w:r>
    </w:p>
    <w:p w14:paraId="5282E632" w14:textId="1E29EBFD" w:rsidR="00655EDD" w:rsidRPr="002334D6" w:rsidRDefault="00F43B9F" w:rsidP="00F43B9F">
      <w:pPr>
        <w:spacing w:after="0" w:line="240" w:lineRule="auto"/>
      </w:pPr>
      <w:r w:rsidRPr="002334D6">
        <w:rPr>
          <w:rFonts w:eastAsia="Times New Roman"/>
          <w:sz w:val="20"/>
          <w:szCs w:val="20"/>
          <w:lang w:val="en-US" w:eastAsia="el-GR"/>
        </w:rPr>
        <w:t>e</w:t>
      </w:r>
      <w:r w:rsidRPr="002334D6">
        <w:rPr>
          <w:rFonts w:eastAsia="Times New Roman"/>
          <w:sz w:val="20"/>
          <w:szCs w:val="20"/>
          <w:lang w:eastAsia="el-GR"/>
        </w:rPr>
        <w:t xml:space="preserve">- </w:t>
      </w:r>
      <w:r w:rsidRPr="002334D6">
        <w:rPr>
          <w:rFonts w:eastAsia="Times New Roman"/>
          <w:sz w:val="20"/>
          <w:szCs w:val="20"/>
          <w:lang w:val="en-US" w:eastAsia="el-GR"/>
        </w:rPr>
        <w:t>mail</w:t>
      </w:r>
      <w:r w:rsidRPr="002334D6">
        <w:rPr>
          <w:rFonts w:eastAsia="Times New Roman"/>
          <w:sz w:val="20"/>
          <w:szCs w:val="20"/>
          <w:lang w:eastAsia="el-GR"/>
        </w:rPr>
        <w:t xml:space="preserve">: </w:t>
      </w:r>
      <w:hyperlink r:id="rId5" w:history="1">
        <w:r w:rsidRPr="002334D6">
          <w:rPr>
            <w:rFonts w:eastAsia="Times New Roman"/>
            <w:sz w:val="20"/>
            <w:szCs w:val="20"/>
            <w:lang w:val="en-US" w:eastAsia="el-GR"/>
          </w:rPr>
          <w:t>endikeis</w:t>
        </w:r>
        <w:r w:rsidRPr="002334D6">
          <w:rPr>
            <w:rFonts w:eastAsia="Times New Roman"/>
            <w:sz w:val="20"/>
            <w:szCs w:val="20"/>
            <w:lang w:eastAsia="el-GR"/>
          </w:rPr>
          <w:t>@</w:t>
        </w:r>
        <w:r w:rsidRPr="002334D6">
          <w:rPr>
            <w:rFonts w:eastAsia="Times New Roman"/>
            <w:sz w:val="20"/>
            <w:szCs w:val="20"/>
            <w:lang w:val="en-US" w:eastAsia="el-GR"/>
          </w:rPr>
          <w:t>otenet</w:t>
        </w:r>
        <w:r w:rsidRPr="002334D6">
          <w:rPr>
            <w:rFonts w:eastAsia="Times New Roman"/>
            <w:sz w:val="20"/>
            <w:szCs w:val="20"/>
            <w:lang w:eastAsia="el-GR"/>
          </w:rPr>
          <w:t>.</w:t>
        </w:r>
        <w:r w:rsidRPr="002334D6">
          <w:rPr>
            <w:rFonts w:eastAsia="Times New Roman"/>
            <w:sz w:val="20"/>
            <w:szCs w:val="20"/>
            <w:lang w:val="en-US" w:eastAsia="el-GR"/>
          </w:rPr>
          <w:t>gr</w:t>
        </w:r>
      </w:hyperlink>
      <w:r w:rsidRPr="002334D6">
        <w:rPr>
          <w:rFonts w:ascii="Times New Roman" w:eastAsia="Times New Roman" w:hAnsi="Times New Roman"/>
          <w:lang w:eastAsia="el-GR"/>
        </w:rPr>
        <w:t xml:space="preserve">                                                       </w:t>
      </w:r>
    </w:p>
    <w:p w14:paraId="410ACB70" w14:textId="2C469A45" w:rsidR="00F43B9F" w:rsidRPr="002334D6" w:rsidRDefault="00F43B9F" w:rsidP="00655EDD">
      <w:pPr>
        <w:spacing w:after="0" w:line="240" w:lineRule="auto"/>
        <w:jc w:val="right"/>
        <w:rPr>
          <w:rFonts w:ascii="Calibri" w:eastAsia="Times New Roman" w:hAnsi="Calibri" w:cs="Calibri"/>
          <w:lang w:eastAsia="el-GR"/>
        </w:rPr>
      </w:pPr>
      <w:r w:rsidRPr="002334D6">
        <w:rPr>
          <w:rFonts w:ascii="Times New Roman" w:eastAsia="Times New Roman" w:hAnsi="Times New Roman"/>
          <w:lang w:eastAsia="el-GR"/>
        </w:rPr>
        <w:t xml:space="preserve">                                         </w:t>
      </w:r>
      <w:r w:rsidR="00655EDD" w:rsidRPr="002334D6">
        <w:rPr>
          <w:rFonts w:ascii="Times New Roman" w:eastAsia="Times New Roman" w:hAnsi="Times New Roman"/>
          <w:lang w:eastAsia="el-GR"/>
        </w:rPr>
        <w:t xml:space="preserve">                                                              </w:t>
      </w:r>
      <w:r w:rsidRPr="002334D6">
        <w:rPr>
          <w:rFonts w:ascii="Times New Roman" w:eastAsia="Times New Roman" w:hAnsi="Times New Roman"/>
          <w:lang w:eastAsia="el-GR"/>
        </w:rPr>
        <w:t xml:space="preserve">  </w:t>
      </w:r>
      <w:r w:rsidRPr="002334D6">
        <w:rPr>
          <w:rFonts w:ascii="Calibri" w:eastAsia="Times New Roman" w:hAnsi="Calibri" w:cs="Calibri"/>
          <w:lang w:eastAsia="el-GR"/>
        </w:rPr>
        <w:t>Αθήνα,</w:t>
      </w:r>
      <w:r w:rsidR="00AF63C3" w:rsidRPr="002334D6">
        <w:rPr>
          <w:rFonts w:ascii="Calibri" w:eastAsia="Times New Roman" w:hAnsi="Calibri" w:cs="Calibri"/>
          <w:lang w:eastAsia="el-GR"/>
        </w:rPr>
        <w:t xml:space="preserve"> </w:t>
      </w:r>
      <w:r w:rsidR="00B54C55" w:rsidRPr="002334D6">
        <w:rPr>
          <w:rFonts w:ascii="Calibri" w:eastAsia="Times New Roman" w:hAnsi="Calibri" w:cs="Calibri"/>
          <w:lang w:eastAsia="el-GR"/>
        </w:rPr>
        <w:t>15</w:t>
      </w:r>
      <w:r w:rsidRPr="002334D6">
        <w:rPr>
          <w:rFonts w:ascii="Calibri" w:eastAsia="Times New Roman" w:hAnsi="Calibri" w:cs="Calibri"/>
          <w:lang w:eastAsia="el-GR"/>
        </w:rPr>
        <w:t>-07-2025</w:t>
      </w:r>
    </w:p>
    <w:p w14:paraId="012F09BB" w14:textId="494F0AFF" w:rsidR="00F43B9F" w:rsidRPr="002334D6" w:rsidRDefault="00F43B9F" w:rsidP="00831D8E">
      <w:pPr>
        <w:tabs>
          <w:tab w:val="left" w:pos="564"/>
        </w:tabs>
        <w:spacing w:line="360" w:lineRule="auto"/>
        <w:jc w:val="right"/>
        <w:rPr>
          <w:rFonts w:ascii="Calibri" w:hAnsi="Calibri" w:cs="Calibri"/>
          <w:b/>
          <w:bCs/>
          <w:sz w:val="24"/>
          <w:szCs w:val="24"/>
        </w:rPr>
      </w:pPr>
      <w:r w:rsidRPr="002334D6">
        <w:rPr>
          <w:rFonts w:ascii="Calibri" w:eastAsia="Times New Roman" w:hAnsi="Calibri" w:cs="Calibri"/>
          <w:lang w:eastAsia="el-GR"/>
        </w:rPr>
        <w:t xml:space="preserve">                                                                                                         </w:t>
      </w:r>
      <w:r w:rsidR="00655EDD" w:rsidRPr="002334D6">
        <w:rPr>
          <w:rFonts w:ascii="Calibri" w:eastAsia="Times New Roman" w:hAnsi="Calibri" w:cs="Calibri"/>
          <w:lang w:eastAsia="el-GR"/>
        </w:rPr>
        <w:t xml:space="preserve">        </w:t>
      </w:r>
      <w:r w:rsidRPr="002334D6">
        <w:rPr>
          <w:rFonts w:ascii="Calibri" w:eastAsia="Times New Roman" w:hAnsi="Calibri" w:cs="Calibri"/>
          <w:lang w:eastAsia="el-GR"/>
        </w:rPr>
        <w:t xml:space="preserve"> </w:t>
      </w:r>
      <w:proofErr w:type="spellStart"/>
      <w:r w:rsidRPr="002334D6">
        <w:rPr>
          <w:rFonts w:ascii="Calibri" w:eastAsia="Times New Roman" w:hAnsi="Calibri" w:cs="Calibri"/>
          <w:lang w:eastAsia="el-GR"/>
        </w:rPr>
        <w:t>Αρ</w:t>
      </w:r>
      <w:proofErr w:type="spellEnd"/>
      <w:r w:rsidRPr="002334D6">
        <w:rPr>
          <w:rFonts w:ascii="Calibri" w:eastAsia="Times New Roman" w:hAnsi="Calibri" w:cs="Calibri"/>
          <w:lang w:eastAsia="el-GR"/>
        </w:rPr>
        <w:t xml:space="preserve">. </w:t>
      </w:r>
      <w:proofErr w:type="spellStart"/>
      <w:r w:rsidRPr="002334D6">
        <w:rPr>
          <w:rFonts w:ascii="Calibri" w:eastAsia="Times New Roman" w:hAnsi="Calibri" w:cs="Calibri"/>
          <w:lang w:eastAsia="el-GR"/>
        </w:rPr>
        <w:t>πρωτ</w:t>
      </w:r>
      <w:proofErr w:type="spellEnd"/>
      <w:r w:rsidRPr="002334D6">
        <w:rPr>
          <w:rFonts w:ascii="Calibri" w:eastAsia="Times New Roman" w:hAnsi="Calibri" w:cs="Calibri"/>
          <w:lang w:eastAsia="el-GR"/>
        </w:rPr>
        <w:t xml:space="preserve">.: </w:t>
      </w:r>
      <w:r w:rsidR="00B54C55" w:rsidRPr="002334D6">
        <w:rPr>
          <w:rFonts w:ascii="Calibri" w:eastAsia="Times New Roman" w:hAnsi="Calibri" w:cs="Calibri"/>
          <w:lang w:eastAsia="el-GR"/>
        </w:rPr>
        <w:t>333</w:t>
      </w:r>
    </w:p>
    <w:p w14:paraId="71AD7648" w14:textId="77777777" w:rsidR="00831D8E" w:rsidRPr="002334D6" w:rsidRDefault="00831D8E" w:rsidP="00831D8E">
      <w:pPr>
        <w:tabs>
          <w:tab w:val="left" w:pos="564"/>
        </w:tabs>
        <w:spacing w:line="360" w:lineRule="auto"/>
        <w:jc w:val="right"/>
        <w:rPr>
          <w:rFonts w:ascii="Calibri" w:hAnsi="Calibri" w:cs="Calibri"/>
          <w:b/>
          <w:bCs/>
          <w:sz w:val="24"/>
          <w:szCs w:val="24"/>
        </w:rPr>
      </w:pPr>
    </w:p>
    <w:p w14:paraId="7894AD28" w14:textId="77777777" w:rsidR="00284F40" w:rsidRPr="002334D6" w:rsidRDefault="00C77866" w:rsidP="00284F40">
      <w:pPr>
        <w:spacing w:after="0" w:line="360" w:lineRule="auto"/>
        <w:jc w:val="center"/>
        <w:rPr>
          <w:rFonts w:ascii="Calibri" w:hAnsi="Calibri" w:cs="Calibri"/>
          <w:b/>
          <w:bCs/>
          <w:sz w:val="24"/>
          <w:szCs w:val="24"/>
        </w:rPr>
      </w:pPr>
      <w:r w:rsidRPr="002334D6">
        <w:rPr>
          <w:rFonts w:ascii="Calibri" w:hAnsi="Calibri" w:cs="Calibri"/>
          <w:b/>
          <w:bCs/>
          <w:sz w:val="24"/>
          <w:szCs w:val="24"/>
        </w:rPr>
        <w:t xml:space="preserve">Συνάντηση ΕΔΕ με </w:t>
      </w:r>
      <w:r w:rsidR="00B96FF4" w:rsidRPr="002334D6">
        <w:rPr>
          <w:rFonts w:ascii="Calibri" w:hAnsi="Calibri" w:cs="Calibri"/>
          <w:b/>
          <w:bCs/>
          <w:sz w:val="24"/>
          <w:szCs w:val="24"/>
        </w:rPr>
        <w:t xml:space="preserve">Συνήγορο του Παιδιού </w:t>
      </w:r>
      <w:r w:rsidR="00284F40" w:rsidRPr="002334D6">
        <w:rPr>
          <w:rFonts w:ascii="Calibri" w:hAnsi="Calibri" w:cs="Calibri"/>
          <w:b/>
          <w:bCs/>
          <w:sz w:val="24"/>
          <w:szCs w:val="24"/>
        </w:rPr>
        <w:t xml:space="preserve"> </w:t>
      </w:r>
      <w:r w:rsidR="00B96FF4" w:rsidRPr="002334D6">
        <w:rPr>
          <w:rFonts w:ascii="Calibri" w:hAnsi="Calibri" w:cs="Calibri"/>
          <w:b/>
          <w:bCs/>
          <w:sz w:val="24"/>
          <w:szCs w:val="24"/>
        </w:rPr>
        <w:t xml:space="preserve">(Ανεξάρτητη Αρχή </w:t>
      </w:r>
    </w:p>
    <w:p w14:paraId="593148E5" w14:textId="42B017FA" w:rsidR="00C77866" w:rsidRPr="002334D6" w:rsidRDefault="00B96FF4" w:rsidP="00284F40">
      <w:pPr>
        <w:spacing w:after="0" w:line="360" w:lineRule="auto"/>
        <w:jc w:val="center"/>
        <w:rPr>
          <w:rFonts w:ascii="Calibri" w:hAnsi="Calibri" w:cs="Calibri"/>
          <w:b/>
          <w:bCs/>
          <w:sz w:val="24"/>
          <w:szCs w:val="24"/>
        </w:rPr>
      </w:pPr>
      <w:r w:rsidRPr="002334D6">
        <w:rPr>
          <w:rFonts w:ascii="Calibri" w:hAnsi="Calibri" w:cs="Calibri"/>
          <w:b/>
          <w:bCs/>
          <w:sz w:val="24"/>
          <w:szCs w:val="24"/>
        </w:rPr>
        <w:t>«Συνήγορος του Πολίτη»)</w:t>
      </w:r>
    </w:p>
    <w:p w14:paraId="0C79E891" w14:textId="77777777" w:rsidR="00655EDD" w:rsidRPr="002334D6" w:rsidRDefault="00655EDD" w:rsidP="00655EDD">
      <w:pPr>
        <w:spacing w:line="360" w:lineRule="auto"/>
        <w:jc w:val="center"/>
        <w:rPr>
          <w:rFonts w:ascii="Calibri" w:hAnsi="Calibri" w:cs="Calibri"/>
          <w:b/>
          <w:bCs/>
          <w:sz w:val="24"/>
          <w:szCs w:val="24"/>
        </w:rPr>
      </w:pPr>
    </w:p>
    <w:p w14:paraId="52C6611E" w14:textId="61ADE305" w:rsidR="00C77866" w:rsidRPr="002334D6" w:rsidRDefault="00C77866" w:rsidP="00C77866">
      <w:pPr>
        <w:spacing w:line="360" w:lineRule="auto"/>
        <w:jc w:val="both"/>
        <w:rPr>
          <w:rFonts w:ascii="Calibri" w:eastAsia="Calibri" w:hAnsi="Calibri" w:cs="Calibri"/>
          <w:sz w:val="24"/>
          <w:szCs w:val="24"/>
          <w:lang w:eastAsia="el-GR"/>
        </w:rPr>
      </w:pPr>
      <w:r w:rsidRPr="002334D6">
        <w:rPr>
          <w:rFonts w:ascii="Calibri" w:eastAsia="Calibri" w:hAnsi="Calibri" w:cs="Calibri"/>
          <w:sz w:val="24"/>
          <w:szCs w:val="24"/>
          <w:lang w:eastAsia="el-GR"/>
        </w:rPr>
        <w:tab/>
      </w:r>
      <w:r w:rsidR="00CA3A00" w:rsidRPr="002334D6">
        <w:rPr>
          <w:rFonts w:ascii="Calibri" w:eastAsia="Calibri" w:hAnsi="Calibri" w:cs="Calibri"/>
          <w:sz w:val="24"/>
          <w:szCs w:val="24"/>
          <w:lang w:eastAsia="el-GR"/>
        </w:rPr>
        <w:t>Το προηγούμενο διάστημα</w:t>
      </w:r>
      <w:r w:rsidRPr="002334D6">
        <w:rPr>
          <w:rFonts w:ascii="Calibri" w:eastAsia="Calibri" w:hAnsi="Calibri" w:cs="Calibri"/>
          <w:sz w:val="24"/>
          <w:szCs w:val="24"/>
          <w:lang w:eastAsia="el-GR"/>
        </w:rPr>
        <w:t xml:space="preserve"> έλαβε χώρα συνάντηση της Ένωσης Δικαστών και Εισαγγελέων </w:t>
      </w:r>
      <w:r w:rsidR="00831D8E" w:rsidRPr="002334D6">
        <w:rPr>
          <w:rFonts w:ascii="Calibri" w:eastAsia="Calibri" w:hAnsi="Calibri" w:cs="Calibri"/>
          <w:sz w:val="24"/>
          <w:szCs w:val="24"/>
          <w:lang w:eastAsia="el-GR"/>
        </w:rPr>
        <w:t xml:space="preserve">με </w:t>
      </w:r>
      <w:r w:rsidR="00B96FF4" w:rsidRPr="002334D6">
        <w:rPr>
          <w:rFonts w:ascii="Calibri" w:eastAsia="Calibri" w:hAnsi="Calibri" w:cs="Calibri"/>
          <w:sz w:val="24"/>
          <w:szCs w:val="24"/>
          <w:lang w:eastAsia="el-GR"/>
        </w:rPr>
        <w:t xml:space="preserve">τον Συνήγορο του Παιδιού (Ανεξάρτητη Αρχή «Συνήγορος του Πολίτη»). </w:t>
      </w:r>
      <w:r w:rsidRPr="002334D6">
        <w:rPr>
          <w:rFonts w:ascii="Calibri" w:eastAsia="Calibri" w:hAnsi="Calibri" w:cs="Calibri"/>
          <w:sz w:val="24"/>
          <w:szCs w:val="24"/>
          <w:lang w:eastAsia="el-GR"/>
        </w:rPr>
        <w:t xml:space="preserve">Στη συνάντηση μετείχαν εκ μέρους της Ένωσής μας ο Α΄ Αντιπρόεδρος, Χαράλαμπος </w:t>
      </w:r>
      <w:proofErr w:type="spellStart"/>
      <w:r w:rsidRPr="002334D6">
        <w:rPr>
          <w:rFonts w:ascii="Calibri" w:eastAsia="Calibri" w:hAnsi="Calibri" w:cs="Calibri"/>
          <w:sz w:val="24"/>
          <w:szCs w:val="24"/>
          <w:lang w:eastAsia="el-GR"/>
        </w:rPr>
        <w:t>Σεβαστίδης</w:t>
      </w:r>
      <w:proofErr w:type="spellEnd"/>
      <w:r w:rsidRPr="002334D6">
        <w:rPr>
          <w:rFonts w:ascii="Calibri" w:eastAsia="Calibri" w:hAnsi="Calibri" w:cs="Calibri"/>
          <w:sz w:val="24"/>
          <w:szCs w:val="24"/>
          <w:lang w:eastAsia="el-GR"/>
        </w:rPr>
        <w:t xml:space="preserve">, ο Γεν. Γραμματέας Παντελής </w:t>
      </w:r>
      <w:proofErr w:type="spellStart"/>
      <w:r w:rsidRPr="002334D6">
        <w:rPr>
          <w:rFonts w:ascii="Calibri" w:eastAsia="Calibri" w:hAnsi="Calibri" w:cs="Calibri"/>
          <w:sz w:val="24"/>
          <w:szCs w:val="24"/>
          <w:lang w:eastAsia="el-GR"/>
        </w:rPr>
        <w:t>Μποροδήμος</w:t>
      </w:r>
      <w:proofErr w:type="spellEnd"/>
      <w:r w:rsidRPr="002334D6">
        <w:rPr>
          <w:rFonts w:ascii="Calibri" w:eastAsia="Calibri" w:hAnsi="Calibri" w:cs="Calibri"/>
          <w:sz w:val="24"/>
          <w:szCs w:val="24"/>
          <w:lang w:eastAsia="el-GR"/>
        </w:rPr>
        <w:t xml:space="preserve"> καθώς και η Πρόεδρος Πρωτοδικών Ευφροσύνη Πάκου, </w:t>
      </w:r>
      <w:r w:rsidR="00564050" w:rsidRPr="002334D6">
        <w:rPr>
          <w:rFonts w:ascii="Calibri" w:eastAsia="Calibri" w:hAnsi="Calibri" w:cs="Calibri"/>
          <w:sz w:val="24"/>
          <w:szCs w:val="24"/>
          <w:lang w:eastAsia="el-GR"/>
        </w:rPr>
        <w:t>που υπηρετεί στο</w:t>
      </w:r>
      <w:r w:rsidRPr="002334D6">
        <w:rPr>
          <w:rFonts w:ascii="Calibri" w:eastAsia="Calibri" w:hAnsi="Calibri" w:cs="Calibri"/>
          <w:sz w:val="24"/>
          <w:szCs w:val="24"/>
          <w:lang w:eastAsia="el-GR"/>
        </w:rPr>
        <w:t xml:space="preserve"> Τμήμα Οικογενειακού Δικαίου, ενώ εκ μέρους </w:t>
      </w:r>
      <w:r w:rsidR="00EB528D" w:rsidRPr="002334D6">
        <w:rPr>
          <w:rFonts w:ascii="Calibri" w:eastAsia="Calibri" w:hAnsi="Calibri" w:cs="Calibri"/>
          <w:sz w:val="24"/>
          <w:szCs w:val="24"/>
          <w:lang w:eastAsia="el-GR"/>
        </w:rPr>
        <w:t>της Ανεξάρτητης Αρχής</w:t>
      </w:r>
      <w:r w:rsidRPr="002334D6">
        <w:rPr>
          <w:rFonts w:ascii="Calibri" w:eastAsia="Calibri" w:hAnsi="Calibri" w:cs="Calibri"/>
          <w:sz w:val="24"/>
          <w:szCs w:val="24"/>
          <w:lang w:eastAsia="el-GR"/>
        </w:rPr>
        <w:t xml:space="preserve">, </w:t>
      </w:r>
      <w:r w:rsidR="00B96FF4" w:rsidRPr="002334D6">
        <w:rPr>
          <w:rFonts w:ascii="Calibri" w:eastAsia="Calibri" w:hAnsi="Calibri" w:cs="Calibri"/>
          <w:sz w:val="24"/>
          <w:szCs w:val="24"/>
          <w:lang w:eastAsia="el-GR"/>
        </w:rPr>
        <w:t xml:space="preserve">μετείχε η Βοηθός  Συνήγορος του Πολίτη για τα Δικαιώματα του Παιδιού κ. Θεώνη </w:t>
      </w:r>
      <w:proofErr w:type="spellStart"/>
      <w:r w:rsidR="00B96FF4" w:rsidRPr="002334D6">
        <w:rPr>
          <w:rFonts w:ascii="Calibri" w:eastAsia="Calibri" w:hAnsi="Calibri" w:cs="Calibri"/>
          <w:sz w:val="24"/>
          <w:szCs w:val="24"/>
          <w:lang w:eastAsia="el-GR"/>
        </w:rPr>
        <w:t>Κουφονικολάκου</w:t>
      </w:r>
      <w:proofErr w:type="spellEnd"/>
      <w:r w:rsidR="00B96FF4" w:rsidRPr="002334D6">
        <w:rPr>
          <w:rFonts w:ascii="Calibri" w:eastAsia="Calibri" w:hAnsi="Calibri" w:cs="Calibri"/>
          <w:sz w:val="24"/>
          <w:szCs w:val="24"/>
          <w:lang w:eastAsia="el-GR"/>
        </w:rPr>
        <w:t xml:space="preserve">, καθώς και </w:t>
      </w:r>
      <w:r w:rsidR="00C33091" w:rsidRPr="002334D6">
        <w:rPr>
          <w:rFonts w:ascii="Calibri" w:eastAsia="Calibri" w:hAnsi="Calibri" w:cs="Calibri"/>
          <w:sz w:val="24"/>
          <w:szCs w:val="24"/>
          <w:lang w:eastAsia="el-GR"/>
        </w:rPr>
        <w:t xml:space="preserve">η </w:t>
      </w:r>
      <w:r w:rsidR="00B96FF4" w:rsidRPr="002334D6">
        <w:rPr>
          <w:rFonts w:ascii="Calibri" w:eastAsia="Calibri" w:hAnsi="Calibri" w:cs="Calibri"/>
          <w:sz w:val="24"/>
          <w:szCs w:val="24"/>
          <w:lang w:eastAsia="el-GR"/>
        </w:rPr>
        <w:t xml:space="preserve">ειδική επιστήμονας του Συνηγόρου, κ. Μοσχοπούλου. </w:t>
      </w:r>
    </w:p>
    <w:p w14:paraId="1F889344" w14:textId="77777777" w:rsidR="00EB528D" w:rsidRPr="002334D6" w:rsidRDefault="00EB528D" w:rsidP="00EB528D">
      <w:pPr>
        <w:spacing w:line="360" w:lineRule="auto"/>
        <w:jc w:val="both"/>
        <w:rPr>
          <w:rFonts w:ascii="Calibri" w:eastAsia="Calibri" w:hAnsi="Calibri" w:cs="Calibri"/>
          <w:sz w:val="24"/>
          <w:szCs w:val="24"/>
          <w:lang w:eastAsia="el-GR"/>
        </w:rPr>
      </w:pPr>
      <w:r w:rsidRPr="002334D6">
        <w:rPr>
          <w:rFonts w:ascii="Calibri" w:eastAsia="Calibri" w:hAnsi="Calibri" w:cs="Calibri"/>
          <w:sz w:val="24"/>
          <w:szCs w:val="24"/>
          <w:lang w:eastAsia="el-GR"/>
        </w:rPr>
        <w:tab/>
        <w:t>Η συνάντηση είχε αντικείμενο την υποστήριξη του έργου δικαστών και εισαγγελέων σε υποθέσεις που άπτονται των δικαιωμάτων των ανηλίκων. Ειδικότερα συζητήθηκαν:</w:t>
      </w:r>
    </w:p>
    <w:p w14:paraId="55866999" w14:textId="77777777" w:rsidR="00EB528D" w:rsidRPr="002334D6" w:rsidRDefault="00EB528D" w:rsidP="00427040">
      <w:pPr>
        <w:pStyle w:val="a3"/>
        <w:numPr>
          <w:ilvl w:val="0"/>
          <w:numId w:val="1"/>
        </w:numPr>
        <w:spacing w:after="0" w:line="276" w:lineRule="auto"/>
        <w:jc w:val="both"/>
        <w:rPr>
          <w:rFonts w:ascii="Calibri" w:eastAsia="Calibri" w:hAnsi="Calibri" w:cs="Calibri"/>
          <w:sz w:val="24"/>
          <w:szCs w:val="24"/>
          <w:lang w:eastAsia="el-GR"/>
        </w:rPr>
      </w:pPr>
      <w:r w:rsidRPr="002334D6">
        <w:rPr>
          <w:rFonts w:ascii="Calibri" w:eastAsia="Calibri" w:hAnsi="Calibri" w:cs="Calibri"/>
          <w:sz w:val="24"/>
          <w:szCs w:val="24"/>
          <w:lang w:eastAsia="el-GR"/>
        </w:rPr>
        <w:t>Το ενδεχόμενο κοινής πρότασης για συγκρότηση οικογενειακών δικαστηρίων με παιδοκεντρική προσέγγιση και κατάλληλη πλαισίωση από απαραίτητες ειδικότητες.</w:t>
      </w:r>
    </w:p>
    <w:p w14:paraId="208E00E1" w14:textId="77777777" w:rsidR="00EB528D" w:rsidRPr="002334D6" w:rsidRDefault="00EB528D" w:rsidP="00EB528D">
      <w:pPr>
        <w:pStyle w:val="a3"/>
        <w:numPr>
          <w:ilvl w:val="0"/>
          <w:numId w:val="1"/>
        </w:numPr>
        <w:spacing w:after="0" w:line="276" w:lineRule="auto"/>
        <w:jc w:val="both"/>
        <w:rPr>
          <w:rFonts w:ascii="Calibri" w:eastAsia="Calibri" w:hAnsi="Calibri" w:cs="Calibri"/>
          <w:sz w:val="24"/>
          <w:szCs w:val="24"/>
          <w:lang w:eastAsia="el-GR"/>
        </w:rPr>
      </w:pPr>
      <w:r w:rsidRPr="002334D6">
        <w:rPr>
          <w:rFonts w:ascii="Calibri" w:eastAsia="Calibri" w:hAnsi="Calibri" w:cs="Calibri"/>
          <w:sz w:val="24"/>
          <w:szCs w:val="24"/>
          <w:lang w:eastAsia="el-GR"/>
        </w:rPr>
        <w:t>Η έλλειψη κατάλληλων και επαρκώς στελεχωμένων υπηρεσιών (κοινωνικών και ψυχικής υγείας) που υπονομεύει την αξιολόγηση του βέλτιστου συμφέροντος του παιδιού και την αξιοποίηση πρόσφορων μέτρων σύμφωνα με το άρθρο 1532 ΑΚ.</w:t>
      </w:r>
    </w:p>
    <w:p w14:paraId="02C4799B" w14:textId="77777777" w:rsidR="00564050" w:rsidRPr="002334D6" w:rsidRDefault="00EB528D" w:rsidP="007C074B">
      <w:pPr>
        <w:pStyle w:val="a3"/>
        <w:numPr>
          <w:ilvl w:val="0"/>
          <w:numId w:val="1"/>
        </w:numPr>
        <w:spacing w:after="0" w:line="276" w:lineRule="auto"/>
        <w:jc w:val="both"/>
        <w:rPr>
          <w:rFonts w:ascii="Calibri" w:eastAsia="Calibri" w:hAnsi="Calibri" w:cs="Calibri"/>
          <w:sz w:val="24"/>
          <w:szCs w:val="24"/>
          <w:lang w:eastAsia="el-GR"/>
        </w:rPr>
      </w:pPr>
      <w:r w:rsidRPr="002334D6">
        <w:rPr>
          <w:rFonts w:ascii="Calibri" w:eastAsia="Calibri" w:hAnsi="Calibri" w:cs="Calibri"/>
          <w:sz w:val="24"/>
          <w:szCs w:val="24"/>
          <w:lang w:eastAsia="el-GR"/>
        </w:rPr>
        <w:t xml:space="preserve">Η ανάγκη συγκρότησης κοινωνικών υπηρεσιών στα κατά τόπους πρωτοδικεία για την υποβοήθηση του έργου των δικαστηρίων, σύμφωνα με τις προβλέψεις των άρθρων 49 </w:t>
      </w:r>
      <w:proofErr w:type="spellStart"/>
      <w:r w:rsidRPr="002334D6">
        <w:rPr>
          <w:rFonts w:ascii="Calibri" w:eastAsia="Calibri" w:hAnsi="Calibri" w:cs="Calibri"/>
          <w:sz w:val="24"/>
          <w:szCs w:val="24"/>
          <w:lang w:eastAsia="el-GR"/>
        </w:rPr>
        <w:t>επ</w:t>
      </w:r>
      <w:proofErr w:type="spellEnd"/>
      <w:r w:rsidRPr="002334D6">
        <w:rPr>
          <w:rFonts w:ascii="Calibri" w:eastAsia="Calibri" w:hAnsi="Calibri" w:cs="Calibri"/>
          <w:sz w:val="24"/>
          <w:szCs w:val="24"/>
          <w:lang w:eastAsia="el-GR"/>
        </w:rPr>
        <w:t>. του ν.2447/96</w:t>
      </w:r>
      <w:r w:rsidR="00564050" w:rsidRPr="002334D6">
        <w:rPr>
          <w:rFonts w:ascii="Calibri" w:eastAsia="Calibri" w:hAnsi="Calibri" w:cs="Calibri"/>
          <w:sz w:val="24"/>
          <w:szCs w:val="24"/>
          <w:lang w:eastAsia="el-GR"/>
        </w:rPr>
        <w:t>.</w:t>
      </w:r>
      <w:r w:rsidRPr="002334D6">
        <w:rPr>
          <w:rFonts w:ascii="Calibri" w:eastAsia="Calibri" w:hAnsi="Calibri" w:cs="Calibri"/>
          <w:sz w:val="24"/>
          <w:szCs w:val="24"/>
          <w:lang w:eastAsia="el-GR"/>
        </w:rPr>
        <w:t xml:space="preserve"> </w:t>
      </w:r>
    </w:p>
    <w:p w14:paraId="4679D5D2" w14:textId="77777777" w:rsidR="00564050" w:rsidRPr="002334D6" w:rsidRDefault="00EB528D" w:rsidP="007C074B">
      <w:pPr>
        <w:pStyle w:val="a3"/>
        <w:numPr>
          <w:ilvl w:val="0"/>
          <w:numId w:val="1"/>
        </w:numPr>
        <w:spacing w:after="0" w:line="276" w:lineRule="auto"/>
        <w:jc w:val="both"/>
        <w:rPr>
          <w:rFonts w:ascii="Calibri" w:eastAsia="Calibri" w:hAnsi="Calibri" w:cs="Calibri"/>
          <w:sz w:val="24"/>
          <w:szCs w:val="24"/>
          <w:lang w:eastAsia="el-GR"/>
        </w:rPr>
      </w:pPr>
      <w:r w:rsidRPr="002334D6">
        <w:rPr>
          <w:rFonts w:ascii="Calibri" w:eastAsia="Calibri" w:hAnsi="Calibri" w:cs="Calibri"/>
          <w:sz w:val="24"/>
          <w:szCs w:val="24"/>
          <w:lang w:eastAsia="el-GR"/>
        </w:rPr>
        <w:t xml:space="preserve">Η ανάγκη αναβάθμισης και ενίσχυσης του θεσμού της δικαστικής διαμεσολάβησης </w:t>
      </w:r>
      <w:r w:rsidR="00564050" w:rsidRPr="002334D6">
        <w:rPr>
          <w:rFonts w:ascii="Calibri" w:eastAsia="Calibri" w:hAnsi="Calibri" w:cs="Calibri"/>
          <w:sz w:val="24"/>
          <w:szCs w:val="24"/>
          <w:lang w:eastAsia="el-GR"/>
        </w:rPr>
        <w:t xml:space="preserve">για την επίσπευση της διαχείρισης υποθέσεων αλλά και την </w:t>
      </w:r>
      <w:r w:rsidR="00564050" w:rsidRPr="002334D6">
        <w:rPr>
          <w:rFonts w:ascii="Calibri" w:eastAsia="Calibri" w:hAnsi="Calibri" w:cs="Calibri"/>
          <w:sz w:val="24"/>
          <w:szCs w:val="24"/>
          <w:lang w:eastAsia="el-GR"/>
        </w:rPr>
        <w:lastRenderedPageBreak/>
        <w:t>αποφυγή του τραυματισμού των παιδιών από μακροχρόνιες, περίπλοκες και συγκρουσιακές δικαστικές διαδικασίες.</w:t>
      </w:r>
    </w:p>
    <w:p w14:paraId="4B0CC111" w14:textId="77777777" w:rsidR="00564050" w:rsidRPr="002334D6" w:rsidRDefault="00564050" w:rsidP="00564050">
      <w:pPr>
        <w:pStyle w:val="a3"/>
        <w:numPr>
          <w:ilvl w:val="0"/>
          <w:numId w:val="1"/>
        </w:numPr>
        <w:spacing w:after="0" w:line="276" w:lineRule="auto"/>
        <w:jc w:val="both"/>
        <w:rPr>
          <w:rFonts w:ascii="Calibri" w:eastAsia="Calibri" w:hAnsi="Calibri" w:cs="Calibri"/>
          <w:sz w:val="24"/>
          <w:szCs w:val="24"/>
          <w:lang w:eastAsia="el-GR"/>
        </w:rPr>
      </w:pPr>
      <w:r w:rsidRPr="002334D6">
        <w:rPr>
          <w:rFonts w:ascii="Calibri" w:eastAsia="Calibri" w:hAnsi="Calibri" w:cs="Calibri"/>
          <w:sz w:val="24"/>
          <w:szCs w:val="24"/>
          <w:lang w:eastAsia="el-GR"/>
        </w:rPr>
        <w:t>Τα προβλήματα στη διαδικασία δικανικής εξέτασης ανηλίκων θυμάτων βίας σύμφωνα με το άρθρο 227 ΚΠΔ, λαμβάνοντας υπόψη ότι τα δύο Αυτοτελή Γραφεία Προστασίας Ανηλίκων Θυμάτων "Σπίτια του Παιδιού" σε Αθήνα και Θεσσαλονίκη -που είναι τα μόνα που λειτουργούν στη χώρα- δεν επαρκούν για την κάλυψη των αναγκών, ενώ αντιμετωπίζουν δυσκολίες στη λειτουργία τους.</w:t>
      </w:r>
    </w:p>
    <w:p w14:paraId="4357899C" w14:textId="77777777" w:rsidR="00564050" w:rsidRPr="002334D6" w:rsidRDefault="00564050" w:rsidP="00564050">
      <w:pPr>
        <w:pStyle w:val="a3"/>
        <w:numPr>
          <w:ilvl w:val="0"/>
          <w:numId w:val="1"/>
        </w:numPr>
        <w:spacing w:after="0" w:line="276" w:lineRule="auto"/>
        <w:jc w:val="both"/>
        <w:rPr>
          <w:rFonts w:ascii="Calibri" w:eastAsia="Calibri" w:hAnsi="Calibri" w:cs="Calibri"/>
          <w:sz w:val="24"/>
          <w:szCs w:val="24"/>
          <w:lang w:eastAsia="el-GR"/>
        </w:rPr>
      </w:pPr>
      <w:r w:rsidRPr="002334D6">
        <w:rPr>
          <w:rFonts w:ascii="Calibri" w:eastAsia="Calibri" w:hAnsi="Calibri" w:cs="Calibri"/>
          <w:sz w:val="24"/>
          <w:szCs w:val="24"/>
          <w:lang w:eastAsia="el-GR"/>
        </w:rPr>
        <w:t>Η ανάγκη διαμόρφωσης και υιοθέτησης κοινών πρωτοκόλλων ενεργειών, διαχείρισης και συντονισμού φορέων/υπηρεσιών και των εισαγγελικών και δικαστικών αρχών σε ζητήματα που άπτονται της προστασίας των δικαιωμάτων των παιδιών (επικοινωνία μεταξύ φορέων, διατύπωση εισήγησης προς τις εισαγγελικές αρχές κ.ά.) και της ακρόασης της γνώμης τους με άξονα σύγχρονες φιλικές προς τους ανηλίκους διαδικασίες.</w:t>
      </w:r>
    </w:p>
    <w:p w14:paraId="1046F6BF" w14:textId="77777777" w:rsidR="00564050" w:rsidRPr="002334D6" w:rsidRDefault="00564050" w:rsidP="00564050">
      <w:pPr>
        <w:pStyle w:val="a3"/>
        <w:numPr>
          <w:ilvl w:val="0"/>
          <w:numId w:val="1"/>
        </w:numPr>
        <w:spacing w:after="0" w:line="276" w:lineRule="auto"/>
        <w:jc w:val="both"/>
        <w:rPr>
          <w:rFonts w:ascii="Calibri" w:eastAsia="Calibri" w:hAnsi="Calibri" w:cs="Calibri"/>
          <w:sz w:val="24"/>
          <w:szCs w:val="24"/>
          <w:lang w:eastAsia="el-GR"/>
        </w:rPr>
      </w:pPr>
      <w:r w:rsidRPr="002334D6">
        <w:rPr>
          <w:rFonts w:ascii="Calibri" w:eastAsia="Calibri" w:hAnsi="Calibri" w:cs="Calibri"/>
          <w:sz w:val="24"/>
          <w:szCs w:val="24"/>
          <w:lang w:eastAsia="el-GR"/>
        </w:rPr>
        <w:t xml:space="preserve">Η σημασία της υλοποίησης της πρόβλεψης ως προς το Εθνικό Σύστημα Καταγραφής και Παρακολούθησης Αναφορών περιστατικών κακοποίησης ανηλίκων, με βάση το </w:t>
      </w:r>
      <w:proofErr w:type="spellStart"/>
      <w:r w:rsidRPr="002334D6">
        <w:rPr>
          <w:rFonts w:ascii="Calibri" w:eastAsia="Calibri" w:hAnsi="Calibri" w:cs="Calibri"/>
          <w:sz w:val="24"/>
          <w:szCs w:val="24"/>
          <w:lang w:eastAsia="el-GR"/>
        </w:rPr>
        <w:t>άρ</w:t>
      </w:r>
      <w:proofErr w:type="spellEnd"/>
      <w:r w:rsidRPr="002334D6">
        <w:rPr>
          <w:rFonts w:ascii="Calibri" w:eastAsia="Calibri" w:hAnsi="Calibri" w:cs="Calibri"/>
          <w:sz w:val="24"/>
          <w:szCs w:val="24"/>
          <w:lang w:eastAsia="el-GR"/>
        </w:rPr>
        <w:t>. 9 του ν. 4837/21.</w:t>
      </w:r>
    </w:p>
    <w:p w14:paraId="0D74C565" w14:textId="77777777" w:rsidR="00564050" w:rsidRPr="002334D6" w:rsidRDefault="00564050" w:rsidP="00564050">
      <w:pPr>
        <w:pStyle w:val="a3"/>
        <w:numPr>
          <w:ilvl w:val="0"/>
          <w:numId w:val="1"/>
        </w:numPr>
        <w:spacing w:after="0" w:line="276" w:lineRule="auto"/>
        <w:jc w:val="both"/>
        <w:rPr>
          <w:rFonts w:ascii="Calibri" w:eastAsia="Calibri" w:hAnsi="Calibri" w:cs="Calibri"/>
          <w:sz w:val="24"/>
          <w:szCs w:val="24"/>
          <w:lang w:eastAsia="el-GR"/>
        </w:rPr>
      </w:pPr>
      <w:r w:rsidRPr="002334D6">
        <w:rPr>
          <w:rFonts w:ascii="Calibri" w:eastAsia="Calibri" w:hAnsi="Calibri" w:cs="Calibri"/>
          <w:sz w:val="24"/>
          <w:szCs w:val="24"/>
          <w:lang w:eastAsia="el-GR"/>
        </w:rPr>
        <w:t>Η επίλυση προβλημάτων που προκύπτουν από την εφαρμογή του νέου οικογενειακού δικαίου και ιδίως του άρθρου 1519 ΑΚ.</w:t>
      </w:r>
    </w:p>
    <w:p w14:paraId="53C57C85" w14:textId="77777777" w:rsidR="00564050" w:rsidRPr="002334D6" w:rsidRDefault="00564050" w:rsidP="00564050">
      <w:pPr>
        <w:pStyle w:val="a3"/>
        <w:numPr>
          <w:ilvl w:val="0"/>
          <w:numId w:val="1"/>
        </w:numPr>
        <w:spacing w:after="0" w:line="276" w:lineRule="auto"/>
        <w:jc w:val="both"/>
        <w:rPr>
          <w:rFonts w:ascii="Calibri" w:eastAsia="Calibri" w:hAnsi="Calibri" w:cs="Calibri"/>
          <w:sz w:val="24"/>
          <w:szCs w:val="24"/>
          <w:lang w:eastAsia="el-GR"/>
        </w:rPr>
      </w:pPr>
      <w:r w:rsidRPr="002334D6">
        <w:rPr>
          <w:rFonts w:ascii="Calibri" w:eastAsia="Calibri" w:hAnsi="Calibri" w:cs="Calibri"/>
          <w:sz w:val="24"/>
          <w:szCs w:val="24"/>
          <w:lang w:eastAsia="el-GR"/>
        </w:rPr>
        <w:t>Τα προβλήματα που ανακύπτουν στην πράξη (καθυστερήσεις, υψηλό κόστος για τον πολίτη, ανομοιογενείς πρακτικές κ.ά.) λόγω της οργάνωσης του συστήματος πραγματογνωμοσυνών. </w:t>
      </w:r>
    </w:p>
    <w:p w14:paraId="5A46E96F" w14:textId="77777777" w:rsidR="00564050" w:rsidRPr="002334D6" w:rsidRDefault="00564050" w:rsidP="00564050">
      <w:pPr>
        <w:spacing w:after="0" w:line="276" w:lineRule="auto"/>
        <w:jc w:val="both"/>
        <w:rPr>
          <w:rFonts w:ascii="Calibri" w:eastAsia="Calibri" w:hAnsi="Calibri" w:cs="Calibri"/>
          <w:sz w:val="24"/>
          <w:szCs w:val="24"/>
          <w:lang w:eastAsia="el-GR"/>
        </w:rPr>
      </w:pPr>
    </w:p>
    <w:p w14:paraId="6D762F79" w14:textId="77777777" w:rsidR="00564050" w:rsidRPr="002334D6" w:rsidRDefault="00564050" w:rsidP="00284F40">
      <w:pPr>
        <w:spacing w:after="0" w:line="360" w:lineRule="auto"/>
        <w:ind w:firstLine="360"/>
        <w:jc w:val="both"/>
        <w:rPr>
          <w:rFonts w:ascii="Calibri" w:eastAsia="Calibri" w:hAnsi="Calibri" w:cs="Calibri"/>
          <w:sz w:val="24"/>
          <w:szCs w:val="24"/>
          <w:lang w:eastAsia="el-GR"/>
        </w:rPr>
      </w:pPr>
      <w:r w:rsidRPr="002334D6">
        <w:rPr>
          <w:rFonts w:ascii="Calibri" w:eastAsia="Calibri" w:hAnsi="Calibri" w:cs="Calibri"/>
          <w:sz w:val="24"/>
          <w:szCs w:val="24"/>
          <w:lang w:eastAsia="el-GR"/>
        </w:rPr>
        <w:t>Τέλος, λαμβάνοντας υπόψη όλα τα παραπάνω, υπογραμμίστηκε η ανάγκη διοργάνωσης συναντήσεων ανταλλαγής προβληματισμών και τεχνογνωσίας αλλά και επιμορφωτικού χαρακτήρα και εξετάστηκε η προοπτική ενίσχυσης της συνεργασίας μεταξύ της Ένωσης και της Ανεξάρτητης Αρχής στην κατεύθυνση της δρομολόγησης παρεμβάσεων για την κατοχύρωση των Δικαιωμάτων του Παιδιού.</w:t>
      </w:r>
    </w:p>
    <w:p w14:paraId="6A08213A" w14:textId="77777777" w:rsidR="00564050" w:rsidRPr="002334D6" w:rsidRDefault="00564050" w:rsidP="00564050">
      <w:pPr>
        <w:rPr>
          <w:rFonts w:ascii="Calibri" w:hAnsi="Calibri" w:cs="Calibri"/>
          <w:sz w:val="24"/>
          <w:szCs w:val="24"/>
        </w:rPr>
      </w:pPr>
    </w:p>
    <w:p w14:paraId="54EF9A0B" w14:textId="388C6A56" w:rsidR="00EB528D" w:rsidRPr="002334D6" w:rsidRDefault="00F43B9F" w:rsidP="00F43B9F">
      <w:pPr>
        <w:tabs>
          <w:tab w:val="left" w:pos="3060"/>
        </w:tabs>
        <w:spacing w:after="0" w:line="276" w:lineRule="auto"/>
        <w:jc w:val="both"/>
        <w:rPr>
          <w:rFonts w:ascii="Calibri" w:eastAsia="Calibri" w:hAnsi="Calibri" w:cs="Calibri"/>
          <w:sz w:val="24"/>
          <w:szCs w:val="24"/>
          <w:lang w:eastAsia="el-GR"/>
        </w:rPr>
      </w:pPr>
      <w:r w:rsidRPr="002334D6">
        <w:rPr>
          <w:rFonts w:ascii="Calibri" w:eastAsia="Calibri" w:hAnsi="Calibri" w:cs="Calibri"/>
          <w:sz w:val="24"/>
          <w:szCs w:val="24"/>
          <w:lang w:eastAsia="el-GR"/>
        </w:rPr>
        <w:tab/>
      </w:r>
    </w:p>
    <w:p w14:paraId="06F56806" w14:textId="7DD82E5E" w:rsidR="00EB528D" w:rsidRPr="002334D6" w:rsidRDefault="00F43B9F" w:rsidP="00F43B9F">
      <w:pPr>
        <w:spacing w:line="360" w:lineRule="auto"/>
        <w:jc w:val="center"/>
        <w:rPr>
          <w:rFonts w:ascii="Calibri" w:hAnsi="Calibri" w:cs="Calibri"/>
          <w:sz w:val="24"/>
          <w:szCs w:val="24"/>
        </w:rPr>
      </w:pPr>
      <w:r w:rsidRPr="002334D6">
        <w:rPr>
          <w:rFonts w:ascii="Arial" w:hAnsi="Arial" w:cs="Arial"/>
          <w:noProof/>
          <w:szCs w:val="20"/>
        </w:rPr>
        <w:drawing>
          <wp:inline distT="114300" distB="114300" distL="114300" distR="114300" wp14:anchorId="6977D723" wp14:editId="358557D2">
            <wp:extent cx="3424238" cy="142771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cstate="print"/>
                    <a:srcRect/>
                    <a:stretch>
                      <a:fillRect/>
                    </a:stretch>
                  </pic:blipFill>
                  <pic:spPr>
                    <a:xfrm>
                      <a:off x="0" y="0"/>
                      <a:ext cx="3424238" cy="1427714"/>
                    </a:xfrm>
                    <a:prstGeom prst="rect">
                      <a:avLst/>
                    </a:prstGeom>
                    <a:ln/>
                  </pic:spPr>
                </pic:pic>
              </a:graphicData>
            </a:graphic>
          </wp:inline>
        </w:drawing>
      </w:r>
    </w:p>
    <w:sectPr w:rsidR="00EB528D" w:rsidRPr="002334D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86061C"/>
    <w:multiLevelType w:val="hybridMultilevel"/>
    <w:tmpl w:val="0E10FC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866"/>
    <w:rsid w:val="001A6B8E"/>
    <w:rsid w:val="002334D6"/>
    <w:rsid w:val="00284F40"/>
    <w:rsid w:val="00346F06"/>
    <w:rsid w:val="004552D4"/>
    <w:rsid w:val="004B0CF2"/>
    <w:rsid w:val="00564050"/>
    <w:rsid w:val="00655EDD"/>
    <w:rsid w:val="00831D8E"/>
    <w:rsid w:val="00AE3FDA"/>
    <w:rsid w:val="00AF63C3"/>
    <w:rsid w:val="00B54C55"/>
    <w:rsid w:val="00B96FF4"/>
    <w:rsid w:val="00C33091"/>
    <w:rsid w:val="00C77866"/>
    <w:rsid w:val="00C77DCE"/>
    <w:rsid w:val="00CA3A00"/>
    <w:rsid w:val="00D470A5"/>
    <w:rsid w:val="00E41D18"/>
    <w:rsid w:val="00EB528D"/>
    <w:rsid w:val="00F1142E"/>
    <w:rsid w:val="00F43B9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52312"/>
  <w15:chartTrackingRefBased/>
  <w15:docId w15:val="{C1D1A127-433A-42A2-A5C6-7BEAAA3EB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52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2804295">
      <w:bodyDiv w:val="1"/>
      <w:marLeft w:val="0"/>
      <w:marRight w:val="0"/>
      <w:marTop w:val="0"/>
      <w:marBottom w:val="0"/>
      <w:divBdr>
        <w:top w:val="none" w:sz="0" w:space="0" w:color="auto"/>
        <w:left w:val="none" w:sz="0" w:space="0" w:color="auto"/>
        <w:bottom w:val="none" w:sz="0" w:space="0" w:color="auto"/>
        <w:right w:val="none" w:sz="0" w:space="0" w:color="auto"/>
      </w:divBdr>
    </w:div>
    <w:div w:id="144364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endikeis@otenet.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3118</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Harry Anthis</cp:lastModifiedBy>
  <cp:revision>2</cp:revision>
  <dcterms:created xsi:type="dcterms:W3CDTF">2025-07-15T10:22:00Z</dcterms:created>
  <dcterms:modified xsi:type="dcterms:W3CDTF">2025-07-15T10:22:00Z</dcterms:modified>
</cp:coreProperties>
</file>