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8E" w:rsidRDefault="0039058E" w:rsidP="003B01C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B01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ΝΕΑ ΕΠΟΧΗ ΓΙΑ ΤΗΝ ΕΛΛΗΝΙΚΗ ΔΙΚΑΙΟΣΥΝΗ</w:t>
      </w:r>
    </w:p>
    <w:p w:rsidR="00D23DF6" w:rsidRPr="003B01CC" w:rsidRDefault="00D23DF6" w:rsidP="003B01C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43CA2" w:rsidRDefault="00243CA2" w:rsidP="00215E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Ο </w:t>
      </w:r>
      <w:r w:rsidR="00195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περιοδικός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νομικός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τύπος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στην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Ελλάδα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έχοντας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μια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ιστορική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διαδρομή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σχεδόν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διακοσίων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ετών,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αποτελεί 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βασικό εργαλείο 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εξέλιξης </w:t>
      </w:r>
      <w:r w:rsidR="00D23DF6" w:rsidRP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και </w:t>
      </w:r>
      <w:r w:rsidR="00A604EB" w:rsidRPr="00A60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εμπέδωσης 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της νομικής </w:t>
      </w:r>
      <w:r w:rsidR="003B01CC"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επιστήμης</w:t>
      </w:r>
      <w:r w:rsidRPr="00243C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50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Ο παιδευτικός ρόλος του είναι αδιαμφισβήτητος.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Σε αυτό το χώρο, η Ελληνική 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ικαιοσύνη έχει κατακτήσει περίοπτη θέση στα εξήντα πέντε σχεδόν χρόνια</w:t>
      </w:r>
      <w:r w:rsidR="00A60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που εκδίδεται από την Ένωση Δικαστών και Εισαγγελέων. Την</w:t>
      </w:r>
      <w:r w:rsidR="00E50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τίμησαν με την αρθρογραφία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τους υψηλού κύρους Δικαστικοί </w:t>
      </w:r>
      <w:r w:rsidR="00D23DF6" w:rsidRP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Λειτουργοί και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σημαντικές προσωπικότητες της πανεπιστημιακής κοινότητας. 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Στο νομικό και ιδιαίτερα τον ιστορικό του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ικαίου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η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Ελληνική Δικαιοσύνη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προσφέρει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πολύτιμο υλικό, γιατί μέσα από τις σελίδες της μπορεί να παρακολουθήσ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ει 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την πορεία της 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εοελληνικής 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ομικής επιστήμης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κατά τα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μεταπολεμικά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χρόνια</w:t>
      </w:r>
      <w:r w:rsidR="00C1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τα ζητήματα</w:t>
      </w:r>
      <w:r w:rsidR="00C102AE" w:rsidRPr="00C1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που  </w:t>
      </w:r>
      <w:r w:rsidR="00C1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αντιμετωπίζει </w:t>
      </w:r>
      <w:r w:rsidR="00C102AE" w:rsidRPr="00C1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η </w:t>
      </w:r>
      <w:r w:rsidR="00C1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ελληνική </w:t>
      </w:r>
      <w:r w:rsidR="00C102AE" w:rsidRPr="00C1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Δικαιοσύνη και η νομική κοινότητα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αλλά και 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την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ανάδειξη</w:t>
      </w:r>
      <w:r w:rsidR="006E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της σημασίας των ανθρωπίνων δικαιωμάτων στην </w:t>
      </w:r>
      <w:r w:rsidR="00756A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εμπέδωση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 κράτους δικαίου</w:t>
      </w:r>
      <w:r w:rsidR="00215E2D"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53344" w:rsidRPr="00E53344" w:rsidRDefault="00C102AE" w:rsidP="00E5334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Από την έναρξη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έκδοσης 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του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επιστημονικού αυτού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περιοδικού, ο νομικός της πράξης μπορεί να παρακολουθήσει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εγκαίρως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τη </w:t>
      </w:r>
      <w:r w:rsidR="00F05CA7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νομολογιακή και νομοθετική παραγωγή,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5CA7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τη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</w:t>
      </w:r>
      <w:r w:rsidR="00F05CA7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4DB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ερμηνεία</w:t>
      </w:r>
      <w:r w:rsidR="00F05CA7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</w:t>
      </w:r>
      <w:r w:rsidR="00D34DB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εφαρμογή</w:t>
      </w:r>
      <w:r w:rsidR="00F05CA7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</w:t>
      </w:r>
      <w:r w:rsid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στικού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</w:t>
      </w:r>
      <w:r w:rsid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οινικού και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ημοσίου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3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ικαίου, ιδίως 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ήμερα,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που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η</w:t>
      </w:r>
      <w:r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</w:t>
      </w:r>
      <w:r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λληνική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</w:t>
      </w:r>
      <w:r w:rsidRPr="002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ομική επιστήμη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ανταποκρινόμενη στις κοινωνικές και οικονομικές εξελίξεις, καθίσταται διαρκώς πολυπλοκότερη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1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Διαχρονικά οι στήλες του συνδύαζαν τη θεωρία</w:t>
      </w:r>
      <w:r w:rsidR="00ED140B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</w:t>
      </w:r>
      <w:r w:rsidR="00ED1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την </w:t>
      </w:r>
      <w:r w:rsidR="00ED140B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πράξ</w:t>
      </w:r>
      <w:r w:rsidR="00ED1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η,</w:t>
      </w:r>
      <w:r w:rsidR="00207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καθιστώντας την </w:t>
      </w:r>
      <w:r w:rsidR="00D34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Ελληνική Δικαιοσύνη </w:t>
      </w:r>
      <w:r w:rsidR="00E53344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απαραίτητο εργαλείο της καθημερινής επαγγελματικής εν</w:t>
      </w:r>
      <w:r w:rsidR="00A60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ασχόλησης</w:t>
      </w:r>
      <w:r w:rsidR="00207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 </w:t>
      </w:r>
      <w:r w:rsidR="00A60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Έ</w:t>
      </w:r>
      <w:r w:rsidR="00207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λληνα νομικού</w:t>
      </w:r>
      <w:r w:rsidR="00E53344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0702D" w:rsidRDefault="0020702D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Με βάση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τις ανωτέρω παραδοχές</w:t>
      </w:r>
      <w:r w:rsidR="00755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κρίθηκε αναγκαίο να υπάρξει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μια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ανανέωση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του περιοδικού,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με στόχο την </w:t>
      </w:r>
      <w:r w:rsidR="00755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ανάδειξη ζητημάτων που απασχολούν κυρίως τα δικαστήρια της ουσίας και τη δικηγορική πρακτική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55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Με τον τρόπο αυτό</w:t>
      </w:r>
      <w:r w:rsidR="00FB6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η Ελληνική Δικαιοσύνη </w:t>
      </w:r>
      <w:r w:rsidR="00755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μπορεί να συμβάλει σ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την ορθή απονομή της 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ικαιοσύνης, που παραμένει πάντοτε ο τελικός σκοπός και ο απώτερος λόγος 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της έκδοσης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κυκλοφορίας </w:t>
      </w:r>
      <w:r w:rsidR="00755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ενός νομικού περιοδικού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55B0F" w:rsidRPr="00E53344" w:rsidRDefault="00755B0F" w:rsidP="00F616C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Η επιδίωξη ενός εποικοδομητικού 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νομικού 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διαλόγου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με 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προβολή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επιχειρημάτων και ερμηνευτικών σκέψεων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ικαν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ών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να πείσουν περί της ορθότητας ή του εσφαλμένου μιας συγκεκριμένης ερμηνευτικής 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άποψης, συμβάλ</w:t>
      </w:r>
      <w:r w:rsidR="00FB6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ει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όχι μόνο στην εξέλιξη της νομικής επιστήμης αλλά 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βοηθ</w:t>
      </w:r>
      <w:r w:rsidR="00FB6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ά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και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το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νομικό της πράξ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η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ς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να αποφεύγει 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σφάλματα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ή </w:t>
      </w:r>
      <w:r w:rsidR="00FB6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ανώφελες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νομικές ενέργειες, που 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έχουν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ως συνέπει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μεταξύ άλλων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66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τη βλάβη των διαδίκων.</w:t>
      </w:r>
      <w:r w:rsidR="0024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Ένας τέτοιος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διάλογος 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επί της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νομολογία</w:t>
      </w:r>
      <w:r w:rsidR="00F45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ς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είναι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ακόμη πιο χρήσιμος και καθίσταται αναγκαία </w:t>
      </w:r>
      <w:r w:rsidR="0024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η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κατά προτεραιότητα δημοσίευση αποφάσεων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όταν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μεταβάλλ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εται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η κρατούσα νομολογία. </w:t>
      </w:r>
      <w:r w:rsidR="0024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την τελευταία αυτή περίπτωση,</w:t>
      </w:r>
      <w:r w:rsidR="0024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σημαντική είναι η συμβολή των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ενημερωτικών σημειωμάτων και επισημάνσεων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που με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σύντομες και με επιχειρήματα παρατηρήσεις επί των νομολογιακών λύσεων</w:t>
      </w:r>
      <w:r w:rsidR="0024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δίνουν </w:t>
      </w:r>
      <w:r w:rsidR="0024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το πλαίσιο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τι ισχύει και τι έχει γίνει ήδη δεκτό στο συγκεκριμένο ερμηνευτικό 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ή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σε συναφ</w:t>
      </w:r>
      <w:r w:rsidR="00885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ές νομικό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5265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ζήτημα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61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Οι νέοι επιστημονικοί συνεργάτες της Ελληνικής Δικαιοσύνης,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F61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ικαστικοί λειτουργοί και μέλη ΔΕΠ,  μέσω του σχολιασμού των δικαστικών αποφάσεων, με τις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κριτικές 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σκέψεις</w:t>
      </w:r>
      <w:r w:rsidR="00F61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τους,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συμβάλλουν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στην 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κατανόηση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νομικών ζητημάτων αλλά και στην 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επισήμανση τ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ης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τυχόν αδυναμίας της διατυπωθείσας </w:t>
      </w:r>
      <w:r w:rsidR="005543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άποψης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1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βοηθώντας περαιτέρω τον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F61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ικαστικό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Λ</w:t>
      </w:r>
      <w:r w:rsidR="00F61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ειτουργό αλλά και τον νομικό παραστάτη 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</w:t>
      </w:r>
      <w:r w:rsidR="00F61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την αποφυγή λαθών και άσκοπων νομικών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ενεργειών</w:t>
      </w:r>
      <w:r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55B0F" w:rsidRPr="00E53344" w:rsidRDefault="00F616C2" w:rsidP="000B1F8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Καίτοι στην εποχή μας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η κυριαρχία του ηλεκτρονικού τύπου είναι δεδομένη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εξαιτίας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της ευκολίας 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στην 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πρόσβασή του, η </w:t>
      </w:r>
      <w:r w:rsidR="00593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Ελληνική</w:t>
      </w:r>
      <w:r w:rsidR="00DC7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3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Δικαιοσύνη λόγω της σταθερής επιλογής της να προβάλει 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ζητήματα της νομικής πρακτικής προσελκύ</w:t>
      </w:r>
      <w:r w:rsidR="00593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ει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 ενδιαφέρον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ικαστών και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Δικηγόρων,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3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που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αποτελούν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κυρίως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3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το αναγνωστικό κοινό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των νομικών περιοδικών. </w:t>
      </w:r>
      <w:r w:rsidR="00593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Εξάλλου, η αξιοπιστία της ενημέρωσης και η δημοσίευση μελετών από έγκριτους νομικούς παρέχει στους αναγνώστες την ασφάλεια 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και εγκυρότητα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3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που 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απαιτούν 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από τις 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στήλες ενός νομικού περιοδικού 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περί των νομοθετικών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των νομολογιακών δεδομένων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Αξίζει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δε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να παρατηρήσουμε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ότι ο 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ηλεκτρονικός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τύπος </w:t>
      </w:r>
      <w:r w:rsid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από τη φύση του δεν μπορεί να 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εξυπηρετ</w:t>
      </w:r>
      <w:r w:rsid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ήσει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 διάλογο, την κριτική 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σκέψη</w:t>
      </w:r>
      <w:r w:rsidR="000B1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την ερμηνευτική </w:t>
      </w:r>
      <w:r w:rsidR="00755B0F" w:rsidRPr="00E53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συλλογιστική.</w:t>
      </w:r>
    </w:p>
    <w:p w:rsidR="00052C20" w:rsidRDefault="000B1F83" w:rsidP="00755B0F">
      <w:pPr>
        <w:widowControl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Στις σημαντικές αλλαγές στην λειτουργία του περιοδικού είναι και η σύσταση συντακτικής επιτροπής αποτελούμενη από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ικαστικούς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Λ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ειτουργούς και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μέλη της Π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ανεπιστημιακ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ής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Κοινότητας, </w:t>
      </w:r>
      <w:r w:rsidR="00E44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που θα καθορίζουν την ύλη και τις αρχές του περιοδικού. 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Στόχος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αποτελεί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F30B7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αφενός</w:t>
      </w:r>
      <w:r w:rsidR="007922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το περιεχόμεν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ο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περιοδικού 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να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αναφέρεται στις νομοθετικές εξελίξεις και αφετέρου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να συμβάλλει 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στον ενοποιητικό </w:t>
      </w:r>
      <w:r w:rsidR="00FF30B7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ρόλο 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ως προς την εφαρμογή του δικαίου.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Επιδίωξη των συντελεστών του περιοδικού είναι 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κάθε τεύχος να έχει το 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δικό του 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επιστημονικό 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αποτύπωμα 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μέσω της δημοσίευσης μελετών </w:t>
      </w:r>
      <w:r w:rsidR="00E272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στα πλαίσια αφιερώματος 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για συγκεκριμένα ζητήματα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F3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όπως προέκυψε προσφάτως και από τις νέες νομοθετικές ρυθμίσεις στο δίκαιο τη πωλήσεως</w:t>
      </w:r>
      <w:r w:rsidR="00755B0F" w:rsidRPr="00F05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52C20" w:rsidRPr="00052C20">
        <w:t xml:space="preserve"> </w:t>
      </w:r>
    </w:p>
    <w:p w:rsidR="00755B0F" w:rsidRPr="00E272A1" w:rsidRDefault="00052C20" w:rsidP="00755B0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2C20">
        <w:rPr>
          <w:rFonts w:ascii="Times New Roman" w:hAnsi="Times New Roman" w:cs="Times New Roman"/>
          <w:sz w:val="28"/>
          <w:szCs w:val="28"/>
        </w:rPr>
        <w:t xml:space="preserve">Στις προκλήσεις της νέας εποχής </w:t>
      </w:r>
      <w:r>
        <w:rPr>
          <w:rFonts w:ascii="Times New Roman" w:hAnsi="Times New Roman" w:cs="Times New Roman"/>
          <w:sz w:val="28"/>
          <w:szCs w:val="28"/>
        </w:rPr>
        <w:t>εντάσσεται και η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ανάδειξη της 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ευρωπαϊκή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ς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προοπτική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ς του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ικαίου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αφενός μέσω της προβολής της νομοθετικής παραγωγής των ευρωπαϊκών οργάνων όσο και της 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εμπέδωση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ς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 ρόλου του εθνικού δικαστή ως «κοινού»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ικαστή της Ένωσης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ως συμμετέχοντος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στη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διαμόρφωση ενός ενιαίου ευρωπαϊκού </w:t>
      </w:r>
      <w:proofErr w:type="spellStart"/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δικαιϊκού</w:t>
      </w:r>
      <w:proofErr w:type="spellEnd"/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συστήματος.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ο άμεσο απο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τέλεσμα του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ικαίου της Ένωσης σ</w:t>
      </w:r>
      <w:r w:rsidRP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 ζωή των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</w:t>
      </w:r>
      <w:r w:rsidRP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υρωπαίων πολιτών προσδίδει  ένα εξελικτικό  και δυναμικό  χαρακτήρα  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στο</w:t>
      </w:r>
      <w:r w:rsidRP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</w:t>
      </w:r>
      <w:r w:rsidRP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νωσιακ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ό</w:t>
      </w:r>
      <w:proofErr w:type="spellEnd"/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ίκαιο</w:t>
      </w:r>
      <w:r w:rsidRP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04806">
        <w:rPr>
          <w:rFonts w:ascii="Times New Roman" w:hAnsi="Times New Roman" w:cs="Times New Roman"/>
        </w:rPr>
        <w:t xml:space="preserve"> </w:t>
      </w:r>
      <w:r w:rsidR="00304806" w:rsidRPr="00304806">
        <w:rPr>
          <w:rFonts w:ascii="Times New Roman" w:hAnsi="Times New Roman" w:cs="Times New Roman"/>
          <w:sz w:val="28"/>
          <w:szCs w:val="28"/>
        </w:rPr>
        <w:t xml:space="preserve">Είναι σημαντικό να καταβληθεί κάθε 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προσπάθεια προς την κατεύθυνση της εμπέδωσης του διαλόγου </w:t>
      </w:r>
      <w:r w:rsid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με το Δικαστήριο της Ευρωπαϊκής Ένωσης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μέσω της παρουσίασης </w:t>
      </w:r>
      <w:r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της νομολογίας </w:t>
      </w:r>
      <w:r w:rsid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του </w:t>
      </w:r>
      <w:r w:rsidR="00304806"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και της προώθησης της αμοιβαίας γνώσης και κατανόησης</w:t>
      </w:r>
      <w:r w:rsidR="00304806" w:rsidRP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4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4806" w:rsidRPr="00052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των νομικών παραδόσεων.</w:t>
      </w:r>
    </w:p>
    <w:p w:rsidR="001D11F4" w:rsidRDefault="00755B0F" w:rsidP="00052C2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Με βάση τ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ς ανωτέρω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σκέψεις αλλά και τους στόχους που θέσαμε,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ξεκινάμε μια προσπάθεια ανανέωσης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 περιοδικού,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καθιερώνοντας μία νέα στήλη 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Περί Δικαιοσύνης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προκειμένου να 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αναδειχθούν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τα προβλήματα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που αντιμετωπίζει το ελληνικό δικαστικό σύστημα τόσο σε επίπεδο δομικής συγκρότησης όσο και αρχών νομοθέτησης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να υπάρξει ένας γόνιμος διάλογος για τη επίλυσ</w:t>
      </w:r>
      <w:r w:rsidR="004B7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ή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τους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Στα πλαίσια ανάδειξης θεωρητικών προβληματισμών 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και πλουραλιστικής προσέγγισης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των νομικών κανόνων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επιδιώκεται η καταγραφή 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διαφορετικών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απόψεων βάσει  της αντίληψης Λόγος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-Αντίλογος, ώστε ο εφαρμοστής του 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 w:rsidRPr="0011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ικαίου να κατανοεί και να επιλέγει την άποψη που θεωρεί πληρέστερη.</w:t>
      </w:r>
    </w:p>
    <w:p w:rsidR="001D11F4" w:rsidRDefault="00755B0F" w:rsidP="00052C2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Υπήρξε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δε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μια σημαντική ανανέωση των συνεργατών του 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περιοδικού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ώστε να δοθεί η δυνατότητα σε καταξιωμένους 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ικαστικούς 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ειτουργούς και νέους πανεπιστημιακούς, μέλη ΔΕΠ, να συμβάλουν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11F4"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μέσω της ανταλλαγής απόψεων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D11F4"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στη </w:t>
      </w:r>
      <w:r w:rsidR="001B7983" w:rsidRPr="001B7983">
        <w:rPr>
          <w:rFonts w:ascii="Times New Roman" w:hAnsi="Times New Roman" w:cs="Times New Roman"/>
          <w:sz w:val="28"/>
          <w:szCs w:val="28"/>
        </w:rPr>
        <w:t xml:space="preserve">διάπλαση του </w:t>
      </w:r>
      <w:r w:rsidR="001D11F4">
        <w:rPr>
          <w:rFonts w:ascii="Times New Roman" w:hAnsi="Times New Roman" w:cs="Times New Roman"/>
          <w:sz w:val="28"/>
          <w:szCs w:val="28"/>
        </w:rPr>
        <w:t>Δ</w:t>
      </w:r>
      <w:r w:rsidR="001B7983" w:rsidRPr="001B7983">
        <w:rPr>
          <w:rFonts w:ascii="Times New Roman" w:hAnsi="Times New Roman" w:cs="Times New Roman"/>
          <w:sz w:val="28"/>
          <w:szCs w:val="28"/>
        </w:rPr>
        <w:t>ικαίου</w:t>
      </w:r>
      <w:r w:rsidR="001D11F4">
        <w:rPr>
          <w:rFonts w:ascii="Times New Roman" w:hAnsi="Times New Roman" w:cs="Times New Roman"/>
          <w:sz w:val="28"/>
          <w:szCs w:val="28"/>
        </w:rPr>
        <w:t>.</w:t>
      </w:r>
    </w:p>
    <w:p w:rsidR="00755B0F" w:rsidRPr="00052C20" w:rsidRDefault="00755B0F" w:rsidP="00052C2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Ελπίζ</w:t>
      </w:r>
      <w:r w:rsidR="007B4E72" w:rsidRP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ουμε</w:t>
      </w:r>
      <w:r w:rsidRP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</w:t>
      </w:r>
      <w:r w:rsidR="007B4E72" w:rsidRP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ευχόμαστε </w:t>
      </w:r>
      <w:r w:rsidRP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να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ανανεώσουμε τ</w:t>
      </w:r>
      <w:r w:rsidR="00D85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ον </w:t>
      </w:r>
      <w:r w:rsidR="001B7983" w:rsidRP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επιστημονικό παλμό του νομικού κόσμου</w:t>
      </w:r>
      <w:r w:rsidR="001B7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και να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υπάρξει μία νέα εποχή για την Ελληνική</w:t>
      </w:r>
      <w:r w:rsidRPr="00B71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Δικαιοσύνη!</w:t>
      </w:r>
    </w:p>
    <w:p w:rsidR="007B4E72" w:rsidRDefault="007B4E72" w:rsidP="007B4E7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4E72" w:rsidRDefault="007B4E72" w:rsidP="007B4E7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4E72" w:rsidRDefault="00ED3E0B" w:rsidP="007B4E7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Μαργαρίτα </w:t>
      </w:r>
      <w:proofErr w:type="spellStart"/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Στενιώτη</w:t>
      </w:r>
      <w:proofErr w:type="spellEnd"/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Εφέτης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755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Ελευθερία Κώνστα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11F4"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Εφέτης</w:t>
      </w:r>
    </w:p>
    <w:p w:rsidR="001D11F4" w:rsidRPr="001D11F4" w:rsidRDefault="001D11F4" w:rsidP="001D11F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ED3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ED3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4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Πρόεδρος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της</w:t>
      </w:r>
      <w:r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ED3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AC3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ED3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Γεν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ική</w:t>
      </w:r>
      <w:r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Γραμματέας της</w:t>
      </w:r>
    </w:p>
    <w:p w:rsidR="00755B0F" w:rsidRDefault="007B4E72" w:rsidP="007B4E7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Ένωσης Δικαστών και Εισαγγελέων   </w:t>
      </w:r>
      <w:r w:rsidR="001D11F4"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3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AC3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D11F4" w:rsidRPr="001D1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Ένωσης Δικαστών και Εισαγγελέων              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</w:p>
    <w:p w:rsidR="00755B0F" w:rsidRPr="00115B42" w:rsidRDefault="007B4E72" w:rsidP="00755B0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55B0F" w:rsidRDefault="00755B0F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ED3E0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72A1" w:rsidRDefault="00E272A1" w:rsidP="0020702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E272A1" w:rsidSect="00B6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58E"/>
    <w:rsid w:val="00014177"/>
    <w:rsid w:val="00052C20"/>
    <w:rsid w:val="00091DFF"/>
    <w:rsid w:val="000B1F83"/>
    <w:rsid w:val="000B5120"/>
    <w:rsid w:val="00115B42"/>
    <w:rsid w:val="00195877"/>
    <w:rsid w:val="001B7983"/>
    <w:rsid w:val="001D11F4"/>
    <w:rsid w:val="0020702D"/>
    <w:rsid w:val="00215E2D"/>
    <w:rsid w:val="00242909"/>
    <w:rsid w:val="00243CA2"/>
    <w:rsid w:val="002B79E4"/>
    <w:rsid w:val="00304806"/>
    <w:rsid w:val="0039058E"/>
    <w:rsid w:val="003B01CC"/>
    <w:rsid w:val="003E41AD"/>
    <w:rsid w:val="004B75CB"/>
    <w:rsid w:val="004C1325"/>
    <w:rsid w:val="00554388"/>
    <w:rsid w:val="0059353A"/>
    <w:rsid w:val="0067707E"/>
    <w:rsid w:val="006E4CFF"/>
    <w:rsid w:val="006F520B"/>
    <w:rsid w:val="007121A6"/>
    <w:rsid w:val="00755B0F"/>
    <w:rsid w:val="00756AC8"/>
    <w:rsid w:val="007922BF"/>
    <w:rsid w:val="007B4E72"/>
    <w:rsid w:val="007F7712"/>
    <w:rsid w:val="00877BAC"/>
    <w:rsid w:val="00885265"/>
    <w:rsid w:val="008D0B4E"/>
    <w:rsid w:val="0095529F"/>
    <w:rsid w:val="00991B32"/>
    <w:rsid w:val="009B2C47"/>
    <w:rsid w:val="00A003B7"/>
    <w:rsid w:val="00A604EB"/>
    <w:rsid w:val="00AC3810"/>
    <w:rsid w:val="00B6269C"/>
    <w:rsid w:val="00B713AD"/>
    <w:rsid w:val="00C102AE"/>
    <w:rsid w:val="00C66686"/>
    <w:rsid w:val="00CB5903"/>
    <w:rsid w:val="00CE27A2"/>
    <w:rsid w:val="00D074B8"/>
    <w:rsid w:val="00D23DF6"/>
    <w:rsid w:val="00D34DBF"/>
    <w:rsid w:val="00D40B65"/>
    <w:rsid w:val="00D5179B"/>
    <w:rsid w:val="00D85168"/>
    <w:rsid w:val="00DC7C50"/>
    <w:rsid w:val="00E272A1"/>
    <w:rsid w:val="00E44D56"/>
    <w:rsid w:val="00E50DE9"/>
    <w:rsid w:val="00E53344"/>
    <w:rsid w:val="00EB13D5"/>
    <w:rsid w:val="00ED140B"/>
    <w:rsid w:val="00ED3E0B"/>
    <w:rsid w:val="00ED5374"/>
    <w:rsid w:val="00EF4252"/>
    <w:rsid w:val="00F05CA7"/>
    <w:rsid w:val="00F45D9D"/>
    <w:rsid w:val="00F616C2"/>
    <w:rsid w:val="00FB686E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9D7E-3CE5-49F1-B72C-2D8A7670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User</cp:lastModifiedBy>
  <cp:revision>4</cp:revision>
  <dcterms:created xsi:type="dcterms:W3CDTF">2023-04-04T11:16:00Z</dcterms:created>
  <dcterms:modified xsi:type="dcterms:W3CDTF">2023-04-04T11:28:00Z</dcterms:modified>
</cp:coreProperties>
</file>