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F9" w:rsidRDefault="009175F9" w:rsidP="00F20267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r w:rsidRPr="009175F9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Ο Χάρτης Θεμελιωδών Δικαιωμάτων κι η εφαρμογή 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του</w:t>
      </w:r>
      <w:r w:rsidRPr="009175F9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 στη δικαστική πρακτική</w:t>
      </w:r>
    </w:p>
    <w:p w:rsidR="009175F9" w:rsidRDefault="006F1608" w:rsidP="00F20267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Συνέδριο </w:t>
      </w:r>
    </w:p>
    <w:p w:rsidR="005267B8" w:rsidRPr="001C63D4" w:rsidRDefault="009175F9" w:rsidP="00F20267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Βιέννη</w:t>
      </w:r>
      <w:r w:rsidR="005267B8" w:rsidRPr="001C63D4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29 - 30</w:t>
      </w:r>
      <w:r w:rsidR="005267B8" w:rsidRPr="001C63D4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 xml:space="preserve"> Μαρτίου 201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  <w:t>7</w:t>
      </w:r>
    </w:p>
    <w:p w:rsidR="00854D7E" w:rsidRDefault="00854D7E" w:rsidP="005F035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C51067" w:rsidRPr="00C51067" w:rsidRDefault="009412B5" w:rsidP="00C5106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 Κέντρο Ευρωπαϊκού Συνταγματικού Δικαίου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– Ίδρυμα Θεμιστοκλή &amp; Δημήτρη Τσάτσου (</w:t>
      </w:r>
      <w:hyperlink r:id="rId5" w:history="1">
        <w:r w:rsidRPr="00935F4A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www</w:t>
        </w:r>
        <w:r w:rsidR="00461A64" w:rsidRPr="00461A64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Pr="00935F4A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cecl</w:t>
        </w:r>
        <w:r w:rsidR="00461A64" w:rsidRPr="00461A64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Pr="00935F4A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gr</w:t>
        </w:r>
      </w:hyperlink>
      <w:r w:rsidR="00461A64" w:rsidRPr="00461A6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) </w:t>
      </w:r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σε συνεργασία με το </w:t>
      </w:r>
      <w:r w:rsidR="00C604B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Ομοσπονδιακό Υπουργείο Δικαιοσύνης της Αυστρίας </w:t>
      </w:r>
      <w:r w:rsidR="00C604B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και το </w:t>
      </w:r>
      <w:proofErr w:type="spellStart"/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Ludwig</w:t>
      </w:r>
      <w:proofErr w:type="spellEnd"/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Bolt</w:t>
      </w:r>
      <w:r w:rsidR="00C604B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zmann</w:t>
      </w:r>
      <w:proofErr w:type="spellEnd"/>
      <w:r w:rsidR="00C604B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="00C604B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Institute</w:t>
      </w:r>
      <w:proofErr w:type="spellEnd"/>
      <w:r w:rsidR="00C604B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of Human Rights</w:t>
      </w:r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υλοποιεί το πρόγραμμα </w:t>
      </w:r>
      <w:r w:rsidR="005F0355" w:rsidRPr="00AB639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“</w:t>
      </w:r>
      <w:proofErr w:type="spellStart"/>
      <w:r w:rsidR="005F0355" w:rsidRPr="00AB639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Judging</w:t>
      </w:r>
      <w:proofErr w:type="spellEnd"/>
      <w:r w:rsidR="005F0355" w:rsidRPr="00AB639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the </w:t>
      </w:r>
      <w:proofErr w:type="spellStart"/>
      <w:r w:rsidR="005F0355" w:rsidRPr="00AB639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Charter</w:t>
      </w:r>
      <w:proofErr w:type="spellEnd"/>
      <w:r w:rsidR="005F0355" w:rsidRPr="00AB639D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”</w:t>
      </w:r>
      <w:r w:rsidR="005F0355" w:rsidRP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="005F035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C51067" w:rsidRPr="00C5106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έργο συγχρηματοδοτείται από το Πρόγραμμα Δικαιοσύνης της Ευρωπαϊκής Επιτροπής και αποσκοπεί στην ενίσχυση των γνώσεων και των ικανοτήτων των δικαστών σε 5</w:t>
      </w:r>
      <w:r w:rsidR="00C2360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κράτη-</w:t>
      </w:r>
      <w:r w:rsidR="00C51067" w:rsidRPr="00C51067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μέλη σχετικά με τη χρήση του Χάρτη Θεμελιωδών Δικαιωμάτων της Ευρωπαϊκής Ένωσης στη δικαστική πρακτική γενικά και ειδικότερα σε υποθέσεις μετανάστευσης και ασύλου.</w:t>
      </w:r>
    </w:p>
    <w:p w:rsidR="00123CBF" w:rsidRPr="00123CBF" w:rsidRDefault="00123CBF" w:rsidP="00AB639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Καλούμε δικαστικούς με ενασχόληση σε σχετικούς τομείς να υποβάλλουν την αίτησή τους</w:t>
      </w:r>
      <w:r w:rsidR="00854D7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Pr="00123C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 </w:t>
      </w:r>
      <w:r w:rsidR="00E14CAB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συνέδριο</w:t>
      </w:r>
      <w:r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α διεξαχθεί στην αγγλική γλώσσα </w:t>
      </w:r>
      <w:r w:rsidRPr="00123C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και αποσκοπεί να </w:t>
      </w:r>
      <w:r w:rsidR="005A222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αποτελέσει</w:t>
      </w:r>
      <w:r w:rsidRPr="00123C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πλατφόρμα ανταλλαγής εμπειριών σχετικά με </w:t>
      </w:r>
      <w:r w:rsidR="006F160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κεντρικά </w:t>
      </w:r>
      <w:r w:rsidRPr="00123C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ζητήματα και προκλήσεις κατά την πρακτική εφαρμογή των </w:t>
      </w:r>
      <w:r w:rsidR="003A4DB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διατάξεων</w:t>
      </w:r>
      <w:r w:rsidRPr="00123CB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του Χάρτη.</w:t>
      </w:r>
    </w:p>
    <w:p w:rsidR="00141E47" w:rsidRPr="006F1608" w:rsidRDefault="0074421F" w:rsidP="00083AEC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Τόπος</w:t>
      </w:r>
      <w:r w:rsidR="00141E47" w:rsidRPr="006F1608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el-GR"/>
        </w:rPr>
        <w:t> </w:t>
      </w:r>
      <w:r w:rsidR="006F160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Βιέννη, Αυστρία</w:t>
      </w:r>
    </w:p>
    <w:p w:rsidR="00141E47" w:rsidRPr="001C63D4" w:rsidRDefault="0074421F" w:rsidP="00083AEC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Χρόνος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  <w:r w:rsidR="006F160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29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</w:t>
      </w:r>
      <w:r w:rsidR="006F160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30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3C3B5C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Μαρτίου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201</w:t>
      </w:r>
      <w:r w:rsidR="006F160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7</w:t>
      </w:r>
    </w:p>
    <w:p w:rsidR="00141E47" w:rsidRPr="001C63D4" w:rsidRDefault="003C3B5C" w:rsidP="00083AEC">
      <w:pPr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Γλώσσα </w:t>
      </w:r>
      <w:r w:rsidR="00426C2C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συνεδρίου</w:t>
      </w: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: </w:t>
      </w:r>
      <w:r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Αγγλικά</w:t>
      </w:r>
    </w:p>
    <w:p w:rsidR="00141E47" w:rsidRPr="001C63D4" w:rsidRDefault="00796335" w:rsidP="00083AEC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Διαθεσιμότητα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val="en-US" w:eastAsia="el-GR"/>
        </w:rPr>
        <w:t> </w:t>
      </w:r>
      <w:r w:rsidRPr="0079633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5 θέσεις για Έλληνες </w:t>
      </w:r>
      <w:r w:rsidR="00B75AA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δικαστικούς λειτουργούς</w:t>
      </w:r>
      <w:r w:rsidRPr="00D857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με ενασχόληση σε συναφή θέματα</w:t>
      </w:r>
      <w:r w:rsidR="00F958E0" w:rsidRPr="00D857CC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(δικαστές πολιτικής δικαιοσύνης/ διοικητικοί δικαστές με ενασχόληση σε θέματα ασύλου)</w:t>
      </w:r>
    </w:p>
    <w:p w:rsidR="00141E47" w:rsidRPr="001C63D4" w:rsidRDefault="003C3B5C" w:rsidP="00083AEC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Δηλώσεις συμμετοχής έως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313F49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 </w:t>
      </w:r>
      <w:r w:rsidR="002F153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20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2F153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Φεβρου</w:t>
      </w:r>
      <w:r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αρίου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201</w:t>
      </w:r>
      <w:r w:rsidR="002F153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7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(</w:t>
      </w:r>
      <w:r w:rsidR="00CB2962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οι επιλαχόντες θα ενημερωθούν ως τις </w:t>
      </w:r>
      <w:r w:rsidR="002F153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</w:t>
      </w:r>
      <w:r w:rsidR="00141E47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8</w:t>
      </w:r>
      <w:r w:rsidR="002F153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Φεβρου</w:t>
      </w:r>
      <w:r w:rsidR="00CB2962" w:rsidRPr="001C63D4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αρίου)</w:t>
      </w:r>
    </w:p>
    <w:p w:rsidR="00CB2962" w:rsidRPr="00304660" w:rsidRDefault="00CB2962" w:rsidP="00083AEC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Κόστος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141E47" w:rsidRPr="00992386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 </w:t>
      </w:r>
      <w:r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Χωρίς κόστος.</w:t>
      </w:r>
      <w:r w:rsidRPr="00992386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 </w:t>
      </w:r>
      <w:r w:rsidR="0074421F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Καλύπτεται </w:t>
      </w:r>
      <w:r w:rsidR="00B672A1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το αεροπορικό εισιτήριο (οικονομική θέση) και </w:t>
      </w:r>
      <w:r w:rsidR="0074421F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</w:t>
      </w:r>
      <w:r w:rsidR="004F2E12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διαμονή για τις νύχτες </w:t>
      </w:r>
      <w:r w:rsidR="00B672A1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28</w:t>
      </w:r>
      <w:r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</w:t>
      </w:r>
      <w:r w:rsidR="00B672A1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29</w:t>
      </w:r>
      <w:r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Μαρτίου</w:t>
      </w:r>
      <w:r w:rsidR="00B672A1" w:rsidRPr="0030466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bookmarkStart w:id="0" w:name="_GoBack"/>
      <w:bookmarkEnd w:id="0"/>
    </w:p>
    <w:p w:rsidR="00141E47" w:rsidRPr="00992386" w:rsidRDefault="0014650D" w:rsidP="00992386">
      <w:pPr>
        <w:spacing w:after="120" w:line="312" w:lineRule="atLeast"/>
        <w:jc w:val="both"/>
        <w:textAlignment w:val="baseline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el-GR"/>
        </w:rPr>
      </w:pP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Αίτηση συμμετοχή</w:t>
      </w:r>
      <w:r w:rsidR="00D4607E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ς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/ </w:t>
      </w:r>
      <w:r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πληροφορίες</w:t>
      </w:r>
      <w:r w:rsidR="00141E47" w:rsidRPr="001C63D4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:</w:t>
      </w:r>
      <w:r w:rsidR="00D4607E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 </w:t>
      </w:r>
      <w:r w:rsidR="004B5E13" w:rsidRPr="004B5E1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Παρακαλώ συμπληρώστε τη </w:t>
      </w:r>
      <w:hyperlink r:id="rId6" w:history="1">
        <w:r w:rsidR="004B5E13" w:rsidRPr="00DA2ACF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φόρμα εκδήλωσης ενδιαφέροντος</w:t>
        </w:r>
      </w:hyperlink>
      <w:r w:rsidR="004B5E13" w:rsidRPr="004B5E13">
        <w:rPr>
          <w:rFonts w:ascii="Arial" w:eastAsia="Times New Roman" w:hAnsi="Arial" w:cs="Arial"/>
          <w:bCs/>
          <w:color w:val="666666"/>
          <w:sz w:val="20"/>
          <w:szCs w:val="20"/>
          <w:lang w:eastAsia="el-GR"/>
        </w:rPr>
        <w:t>,</w:t>
      </w:r>
      <w:r w:rsidR="004B5E13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 </w:t>
      </w:r>
      <w:r w:rsidR="004B5E13" w:rsidRPr="004B5E1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ή επικοινωνήστε με την υπεύθυνη έργου,</w:t>
      </w:r>
      <w:r w:rsidR="004B5E13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 xml:space="preserve"> </w:t>
      </w:r>
      <w:proofErr w:type="spellStart"/>
      <w:r w:rsidR="00313F49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Άννυ</w:t>
      </w:r>
      <w:proofErr w:type="spellEnd"/>
      <w:r w:rsidR="00313F49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="00313F49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Καμαριώτη</w:t>
      </w:r>
      <w:proofErr w:type="spellEnd"/>
      <w:r w:rsidR="00313F49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="002D2AEA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στα τηλέφωνα </w:t>
      </w:r>
      <w:r w:rsidR="00B7255C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210 3623089/ 3623506 (</w:t>
      </w:r>
      <w:proofErr w:type="spellStart"/>
      <w:r w:rsidR="00B7255C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εσωτ</w:t>
      </w:r>
      <w:proofErr w:type="spellEnd"/>
      <w:r w:rsidR="00B7255C" w:rsidRPr="00992386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. 108), </w:t>
      </w:r>
      <w:r w:rsidR="002D2AEA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ή στο </w:t>
      </w:r>
      <w:r w:rsidR="00D4607E" w:rsidRPr="00992386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el-GR"/>
        </w:rPr>
        <w:t>centre</w:t>
      </w:r>
      <w:hyperlink r:id="rId7" w:history="1">
        <w:r w:rsidR="00141E47" w:rsidRPr="00992386">
          <w:rPr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el-GR"/>
          </w:rPr>
          <w:t>@</w:t>
        </w:r>
        <w:r w:rsidR="00D4607E" w:rsidRPr="00992386">
          <w:rPr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el-GR"/>
          </w:rPr>
          <w:t>cecl.gr</w:t>
        </w:r>
      </w:hyperlink>
      <w:r w:rsidR="002D2AEA">
        <w:t>.</w:t>
      </w:r>
    </w:p>
    <w:p w:rsidR="0014650D" w:rsidRDefault="0014650D" w:rsidP="00083AEC">
      <w:pPr>
        <w:spacing w:after="12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l-GR"/>
        </w:rPr>
      </w:pPr>
    </w:p>
    <w:p w:rsidR="004F2E12" w:rsidRDefault="004F2E12" w:rsidP="00083AEC">
      <w:pPr>
        <w:spacing w:after="12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l-GR"/>
        </w:rPr>
      </w:pPr>
    </w:p>
    <w:p w:rsidR="004F2E12" w:rsidRDefault="004F2E12" w:rsidP="00083AEC">
      <w:pPr>
        <w:spacing w:after="12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l-GR"/>
        </w:rPr>
      </w:pPr>
    </w:p>
    <w:p w:rsidR="00E2702F" w:rsidRDefault="00E2702F" w:rsidP="00083AEC">
      <w:pPr>
        <w:spacing w:after="12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el-GR"/>
        </w:rPr>
      </w:pPr>
    </w:p>
    <w:p w:rsidR="00E2702F" w:rsidRPr="00B36B1B" w:rsidRDefault="009A0C02" w:rsidP="00B36B1B">
      <w:pPr>
        <w:pStyle w:val="a7"/>
        <w:ind w:left="-426" w:right="-908"/>
        <w:rPr>
          <w:lang w:val="el-GR"/>
        </w:rPr>
      </w:pPr>
      <w:r w:rsidRPr="0032218B">
        <w:rPr>
          <w:noProof/>
          <w:lang w:val="el-GR" w:eastAsia="el-GR"/>
        </w:rPr>
        <w:drawing>
          <wp:inline distT="0" distB="0" distL="0" distR="0">
            <wp:extent cx="1186900" cy="324000"/>
            <wp:effectExtent l="0" t="0" r="0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793799" cy="324000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L engl_mik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9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662279" cy="324000"/>
            <wp:effectExtent l="0" t="0" r="508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organizatora3_INPR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7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552374" cy="306000"/>
            <wp:effectExtent l="0" t="0" r="63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SGI CNR _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74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1215732" cy="306000"/>
            <wp:effectExtent l="0" t="0" r="381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J_Logo_englis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32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795953" cy="306000"/>
            <wp:effectExtent l="0" t="0" r="444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H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53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18B">
        <w:rPr>
          <w:noProof/>
          <w:lang w:val="el-GR" w:eastAsia="el-GR"/>
        </w:rPr>
        <w:drawing>
          <wp:inline distT="0" distB="0" distL="0" distR="0">
            <wp:extent cx="488984" cy="324000"/>
            <wp:effectExtent l="0" t="0" r="6350" b="0"/>
            <wp:docPr id="16" name="Bild 3" descr="The European flag —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uropean flag — 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4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702F" w:rsidRPr="00B36B1B" w:rsidSect="00A8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4B33"/>
    <w:multiLevelType w:val="multilevel"/>
    <w:tmpl w:val="448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542DF"/>
    <w:multiLevelType w:val="multilevel"/>
    <w:tmpl w:val="6F0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E47"/>
    <w:rsid w:val="00026592"/>
    <w:rsid w:val="0005709F"/>
    <w:rsid w:val="00083AEC"/>
    <w:rsid w:val="00123CBF"/>
    <w:rsid w:val="00141E47"/>
    <w:rsid w:val="0014650D"/>
    <w:rsid w:val="00160E66"/>
    <w:rsid w:val="00184FA6"/>
    <w:rsid w:val="001C63D4"/>
    <w:rsid w:val="001E3FD0"/>
    <w:rsid w:val="002B534D"/>
    <w:rsid w:val="002D2AEA"/>
    <w:rsid w:val="002F1538"/>
    <w:rsid w:val="00304660"/>
    <w:rsid w:val="00313F49"/>
    <w:rsid w:val="003A4DB0"/>
    <w:rsid w:val="003C3B5C"/>
    <w:rsid w:val="003F4660"/>
    <w:rsid w:val="00426C2C"/>
    <w:rsid w:val="00461A64"/>
    <w:rsid w:val="004B5E13"/>
    <w:rsid w:val="004F2E12"/>
    <w:rsid w:val="005267B8"/>
    <w:rsid w:val="005A2228"/>
    <w:rsid w:val="005F0355"/>
    <w:rsid w:val="00690D91"/>
    <w:rsid w:val="006F1608"/>
    <w:rsid w:val="0074421F"/>
    <w:rsid w:val="00791CB6"/>
    <w:rsid w:val="00796335"/>
    <w:rsid w:val="00854D7E"/>
    <w:rsid w:val="008D4173"/>
    <w:rsid w:val="009175F9"/>
    <w:rsid w:val="009412B5"/>
    <w:rsid w:val="00992386"/>
    <w:rsid w:val="009A0C02"/>
    <w:rsid w:val="009B2DF9"/>
    <w:rsid w:val="00A75A82"/>
    <w:rsid w:val="00A861D5"/>
    <w:rsid w:val="00AB5FA4"/>
    <w:rsid w:val="00AB639D"/>
    <w:rsid w:val="00AD02D0"/>
    <w:rsid w:val="00AF05A4"/>
    <w:rsid w:val="00B36B1B"/>
    <w:rsid w:val="00B672A1"/>
    <w:rsid w:val="00B7255C"/>
    <w:rsid w:val="00B75AAF"/>
    <w:rsid w:val="00C21A59"/>
    <w:rsid w:val="00C23605"/>
    <w:rsid w:val="00C51067"/>
    <w:rsid w:val="00C604B5"/>
    <w:rsid w:val="00CB2962"/>
    <w:rsid w:val="00D076FF"/>
    <w:rsid w:val="00D303D3"/>
    <w:rsid w:val="00D4607E"/>
    <w:rsid w:val="00D857CC"/>
    <w:rsid w:val="00DA2ACF"/>
    <w:rsid w:val="00E14CAB"/>
    <w:rsid w:val="00E2702F"/>
    <w:rsid w:val="00E83A3B"/>
    <w:rsid w:val="00F20267"/>
    <w:rsid w:val="00F30DA6"/>
    <w:rsid w:val="00F56467"/>
    <w:rsid w:val="00F958E0"/>
    <w:rsid w:val="00FD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75B4-7887-45CE-9180-B0AC852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D5"/>
  </w:style>
  <w:style w:type="paragraph" w:styleId="1">
    <w:name w:val="heading 1"/>
    <w:basedOn w:val="a"/>
    <w:link w:val="1Char"/>
    <w:uiPriority w:val="9"/>
    <w:qFormat/>
    <w:rsid w:val="0014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1E4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1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41E47"/>
    <w:rPr>
      <w:b/>
      <w:bCs/>
    </w:rPr>
  </w:style>
  <w:style w:type="character" w:customStyle="1" w:styleId="apple-converted-space">
    <w:name w:val="apple-converted-space"/>
    <w:basedOn w:val="a0"/>
    <w:rsid w:val="00141E47"/>
  </w:style>
  <w:style w:type="character" w:styleId="a4">
    <w:name w:val="Emphasis"/>
    <w:basedOn w:val="a0"/>
    <w:uiPriority w:val="20"/>
    <w:qFormat/>
    <w:rsid w:val="00141E47"/>
    <w:rPr>
      <w:i/>
      <w:iCs/>
    </w:rPr>
  </w:style>
  <w:style w:type="character" w:styleId="-">
    <w:name w:val="Hyperlink"/>
    <w:basedOn w:val="a0"/>
    <w:uiPriority w:val="99"/>
    <w:unhideWhenUsed/>
    <w:rsid w:val="00141E4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1E4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Char0"/>
    <w:uiPriority w:val="99"/>
    <w:unhideWhenUsed/>
    <w:rsid w:val="00B725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B7255C"/>
    <w:rPr>
      <w:rFonts w:ascii="Consolas" w:hAnsi="Consolas"/>
      <w:sz w:val="21"/>
      <w:szCs w:val="21"/>
    </w:rPr>
  </w:style>
  <w:style w:type="paragraph" w:styleId="a7">
    <w:name w:val="footer"/>
    <w:basedOn w:val="a"/>
    <w:link w:val="Char1"/>
    <w:uiPriority w:val="99"/>
    <w:unhideWhenUsed/>
    <w:rsid w:val="009A0C02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Char1">
    <w:name w:val="Υποσέλιδο Char"/>
    <w:basedOn w:val="a0"/>
    <w:link w:val="a7"/>
    <w:uiPriority w:val="99"/>
    <w:rsid w:val="009A0C0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training@fairtrials.ne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cl2.gr/attachments/article/572/%CE%91%CE%AF%CF%84%CE%B7%CF%83%CE%B7%20%CF%83%CF%85%CE%BC%CE%BC%CE%B5%CF%84%CE%BF%CF%87%CE%AE%CF%82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cecl.g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akamarioti</dc:creator>
  <cp:lastModifiedBy>Kaoustou Natasa</cp:lastModifiedBy>
  <cp:revision>40</cp:revision>
  <dcterms:created xsi:type="dcterms:W3CDTF">2015-11-26T15:03:00Z</dcterms:created>
  <dcterms:modified xsi:type="dcterms:W3CDTF">2017-01-31T13:22:00Z</dcterms:modified>
</cp:coreProperties>
</file>